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00B5C1">
      <w:pPr>
        <w:jc w:val="center"/>
        <w:rPr>
          <w:rFonts w:hint="eastAsia" w:ascii="宋体" w:hAnsi="宋体" w:eastAsia="宋体" w:cs="宋体"/>
          <w:sz w:val="28"/>
          <w:szCs w:val="36"/>
        </w:rPr>
      </w:pPr>
      <w:r>
        <w:rPr>
          <w:rFonts w:hint="eastAsia" w:ascii="宋体" w:hAnsi="宋体" w:eastAsia="宋体" w:cs="宋体"/>
          <w:sz w:val="32"/>
          <w:szCs w:val="40"/>
        </w:rPr>
        <w:t>从英大信托实践看供应链金融的“破壁”之道</w:t>
      </w:r>
    </w:p>
    <w:p w14:paraId="3DC4E0AE">
      <w:pPr>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案例来源：《英大信托电力供应链金融实践》（中国金融新闻网）</w:t>
      </w:r>
    </w:p>
    <w:p w14:paraId="017A08AA">
      <w:pPr>
        <w:keepNext w:val="0"/>
        <w:keepLines w:val="0"/>
        <w:pageBreakBefore w:val="0"/>
        <w:widowControl w:val="0"/>
        <w:kinsoku/>
        <w:wordWrap/>
        <w:overflowPunct/>
        <w:topLinePunct w:val="0"/>
        <w:autoSpaceDE/>
        <w:autoSpaceDN/>
        <w:bidi w:val="0"/>
        <w:adjustRightInd/>
        <w:snapToGrid/>
        <w:spacing w:before="126" w:beforeLines="40" w:after="126" w:afterLines="40"/>
        <w:textAlignment w:val="auto"/>
        <w:rPr>
          <w:rFonts w:hint="eastAsia" w:ascii="宋体" w:hAnsi="宋体" w:eastAsia="宋体" w:cs="宋体"/>
          <w:sz w:val="24"/>
          <w:szCs w:val="32"/>
        </w:rPr>
      </w:pPr>
      <w:r>
        <w:rPr>
          <w:rFonts w:hint="eastAsia" w:ascii="宋体" w:hAnsi="宋体" w:eastAsia="宋体" w:cs="宋体"/>
          <w:sz w:val="24"/>
          <w:szCs w:val="32"/>
        </w:rPr>
        <w:t>英大信托电力供应链金融实践</w:t>
      </w:r>
      <w:r>
        <w:rPr>
          <w:rFonts w:hint="eastAsia" w:ascii="宋体" w:hAnsi="宋体" w:eastAsia="宋体" w:cs="宋体"/>
          <w:b/>
          <w:bCs/>
          <w:sz w:val="24"/>
          <w:szCs w:val="32"/>
          <w:lang w:val="en-US" w:eastAsia="zh-CN"/>
        </w:rPr>
        <w:t>案例简述</w:t>
      </w:r>
    </w:p>
    <w:p w14:paraId="553AE8AD">
      <w:pPr>
        <w:keepNext w:val="0"/>
        <w:keepLines w:val="0"/>
        <w:pageBreakBefore w:val="0"/>
        <w:widowControl w:val="0"/>
        <w:kinsoku/>
        <w:wordWrap/>
        <w:overflowPunct/>
        <w:topLinePunct w:val="0"/>
        <w:autoSpaceDE/>
        <w:autoSpaceDN/>
        <w:bidi w:val="0"/>
        <w:adjustRightInd/>
        <w:snapToGrid/>
        <w:spacing w:before="95" w:beforeLines="30"/>
        <w:ind w:firstLine="482" w:firstLineChars="200"/>
        <w:textAlignment w:val="auto"/>
        <w:rPr>
          <w:rFonts w:hint="eastAsia" w:ascii="宋体" w:hAnsi="宋体" w:eastAsia="宋体" w:cs="宋体"/>
          <w:sz w:val="24"/>
          <w:szCs w:val="32"/>
        </w:rPr>
      </w:pPr>
      <w:r>
        <w:rPr>
          <w:rFonts w:hint="eastAsia" w:ascii="宋体" w:hAnsi="宋体" w:eastAsia="宋体" w:cs="宋体"/>
          <w:b/>
          <w:bCs/>
          <w:sz w:val="24"/>
          <w:szCs w:val="32"/>
        </w:rPr>
        <w:t>背景</w:t>
      </w:r>
      <w:r>
        <w:rPr>
          <w:rFonts w:hint="eastAsia" w:ascii="宋体" w:hAnsi="宋体" w:eastAsia="宋体" w:cs="宋体"/>
          <w:sz w:val="24"/>
          <w:szCs w:val="32"/>
        </w:rPr>
        <w:t>：随着夏季用电高峰期临近，电力保供成为关键任务。保障电力上游企业的资金周转，对于确保电力安全可靠供应、推进电力基础设施建设至关重要。英大信托聚焦这一环节，利用自身优势开展供应链金融服务 。</w:t>
      </w:r>
    </w:p>
    <w:p w14:paraId="147A2EFD">
      <w:pPr>
        <w:keepNext w:val="0"/>
        <w:keepLines w:val="0"/>
        <w:pageBreakBefore w:val="0"/>
        <w:widowControl w:val="0"/>
        <w:kinsoku/>
        <w:wordWrap/>
        <w:overflowPunct/>
        <w:topLinePunct w:val="0"/>
        <w:autoSpaceDE/>
        <w:autoSpaceDN/>
        <w:bidi w:val="0"/>
        <w:adjustRightInd/>
        <w:snapToGrid/>
        <w:spacing w:before="95" w:beforeLines="30"/>
        <w:ind w:firstLine="482" w:firstLineChars="200"/>
        <w:textAlignment w:val="auto"/>
        <w:rPr>
          <w:rFonts w:hint="eastAsia" w:ascii="宋体" w:hAnsi="宋体" w:eastAsia="宋体" w:cs="宋体"/>
          <w:sz w:val="24"/>
          <w:szCs w:val="32"/>
        </w:rPr>
      </w:pPr>
      <w:r>
        <w:rPr>
          <w:rFonts w:hint="eastAsia" w:ascii="宋体" w:hAnsi="宋体" w:eastAsia="宋体" w:cs="宋体"/>
          <w:b/>
          <w:bCs/>
          <w:sz w:val="24"/>
          <w:szCs w:val="32"/>
        </w:rPr>
        <w:t>举措</w:t>
      </w:r>
      <w:r>
        <w:rPr>
          <w:rFonts w:hint="eastAsia" w:ascii="宋体" w:hAnsi="宋体" w:eastAsia="宋体" w:cs="宋体"/>
          <w:sz w:val="24"/>
          <w:szCs w:val="32"/>
        </w:rPr>
        <w:t>：英大信托携手各省电力公司，对确权及融资账户管理方式进行优化，构建“业务办理一站式、服务保障更优质”的融资服务体系。通过深入了解电力物资采购流程和上游企业资金需求特点，为供应商量身定制融资方案，采用应收账款融资等模式，快速审核并发放资金 。</w:t>
      </w:r>
    </w:p>
    <w:p w14:paraId="5F2A563D">
      <w:pPr>
        <w:keepNext w:val="0"/>
        <w:keepLines w:val="0"/>
        <w:pageBreakBefore w:val="0"/>
        <w:widowControl w:val="0"/>
        <w:kinsoku/>
        <w:wordWrap/>
        <w:overflowPunct/>
        <w:topLinePunct w:val="0"/>
        <w:autoSpaceDE/>
        <w:autoSpaceDN/>
        <w:bidi w:val="0"/>
        <w:adjustRightInd/>
        <w:snapToGrid/>
        <w:spacing w:before="95" w:beforeLines="30"/>
        <w:ind w:firstLine="482" w:firstLineChars="200"/>
        <w:textAlignment w:val="auto"/>
        <w:rPr>
          <w:rFonts w:hint="eastAsia" w:ascii="宋体" w:hAnsi="宋体" w:eastAsia="宋体" w:cs="宋体"/>
          <w:sz w:val="24"/>
          <w:szCs w:val="32"/>
        </w:rPr>
      </w:pPr>
      <w:r>
        <w:rPr>
          <w:rFonts w:hint="eastAsia" w:ascii="宋体" w:hAnsi="宋体" w:eastAsia="宋体" w:cs="宋体"/>
          <w:b/>
          <w:bCs/>
          <w:sz w:val="24"/>
          <w:szCs w:val="32"/>
        </w:rPr>
        <w:t>成效</w:t>
      </w:r>
      <w:r>
        <w:rPr>
          <w:rFonts w:hint="eastAsia" w:ascii="宋体" w:hAnsi="宋体" w:eastAsia="宋体" w:cs="宋体"/>
          <w:sz w:val="24"/>
          <w:szCs w:val="32"/>
        </w:rPr>
        <w:t>：在迎峰度夏高峰供应前</w:t>
      </w:r>
      <w:bookmarkStart w:id="0" w:name="_GoBack"/>
      <w:bookmarkEnd w:id="0"/>
      <w:r>
        <w:rPr>
          <w:rFonts w:hint="eastAsia" w:ascii="宋体" w:hAnsi="宋体" w:eastAsia="宋体" w:cs="宋体"/>
          <w:sz w:val="24"/>
          <w:szCs w:val="32"/>
        </w:rPr>
        <w:t>期，英大信托已为全国21个省份电网建设、电力物资采购领域的数百家上游企业提供超45亿元的高效资金支持。这有效缓解了上游企业资金周转难题，助力企业按时交付物资，保障了电力安全可靠供应和电力基础设施建设的稳步推进 。</w:t>
      </w:r>
    </w:p>
    <w:p w14:paraId="5C22CA18">
      <w:pPr>
        <w:keepNext w:val="0"/>
        <w:keepLines w:val="0"/>
        <w:pageBreakBefore w:val="0"/>
        <w:widowControl w:val="0"/>
        <w:kinsoku/>
        <w:wordWrap/>
        <w:overflowPunct/>
        <w:topLinePunct w:val="0"/>
        <w:autoSpaceDE/>
        <w:autoSpaceDN/>
        <w:bidi w:val="0"/>
        <w:adjustRightInd/>
        <w:snapToGrid/>
        <w:spacing w:before="95" w:beforeLines="30"/>
        <w:textAlignment w:val="auto"/>
        <w:rPr>
          <w:rFonts w:hint="default" w:ascii="宋体" w:hAnsi="宋体" w:eastAsia="宋体" w:cs="宋体"/>
          <w:sz w:val="24"/>
          <w:szCs w:val="32"/>
          <w:lang w:val="en-US" w:eastAsia="zh-CN"/>
        </w:rPr>
      </w:pPr>
      <w:r>
        <w:rPr>
          <w:rFonts w:hint="eastAsia" w:ascii="宋体" w:hAnsi="宋体" w:eastAsia="宋体" w:cs="宋体"/>
          <w:sz w:val="24"/>
          <w:szCs w:val="32"/>
          <w:lang w:val="en-US" w:eastAsia="zh-CN"/>
        </w:rPr>
        <w:t>读书报告：</w:t>
      </w:r>
    </w:p>
    <w:p w14:paraId="6DB74CBC">
      <w:pPr>
        <w:keepNext w:val="0"/>
        <w:keepLines w:val="0"/>
        <w:pageBreakBefore w:val="0"/>
        <w:widowControl w:val="0"/>
        <w:kinsoku/>
        <w:wordWrap/>
        <w:overflowPunct/>
        <w:topLinePunct w:val="0"/>
        <w:autoSpaceDE/>
        <w:autoSpaceDN/>
        <w:bidi w:val="0"/>
        <w:adjustRightInd/>
        <w:snapToGrid/>
        <w:spacing w:before="95" w:beforeLines="30"/>
        <w:ind w:firstLine="480" w:firstLineChars="200"/>
        <w:textAlignment w:val="auto"/>
        <w:rPr>
          <w:rFonts w:hint="eastAsia" w:ascii="宋体" w:hAnsi="宋体" w:eastAsia="宋体" w:cs="宋体"/>
          <w:sz w:val="24"/>
          <w:szCs w:val="32"/>
          <w:lang w:eastAsia="zh-CN"/>
        </w:rPr>
      </w:pPr>
      <w:r>
        <w:rPr>
          <w:rFonts w:hint="eastAsia" w:ascii="宋体" w:hAnsi="宋体" w:eastAsia="宋体" w:cs="宋体"/>
          <w:sz w:val="24"/>
          <w:szCs w:val="32"/>
        </w:rPr>
        <w:t>在财经新闻的字里行间，一则关于英大信托为电力供应链注入45亿元资金的报道引起了我的注意。没有亲历电网一线的暑热，也没有目睹设备安装的紧张，但这个发生在21个省份、惠及数百家企业的金融实践，却如一道闪电，骤然照亮了我对供应链金融的认知边界——它远非课本上冰冷的公式与链条图示，而是撬动社会关键领域高效运转的智慧支点。</w:t>
      </w:r>
    </w:p>
    <w:p w14:paraId="6CB9DEAE">
      <w:pPr>
        <w:keepNext w:val="0"/>
        <w:keepLines w:val="0"/>
        <w:pageBreakBefore w:val="0"/>
        <w:widowControl w:val="0"/>
        <w:kinsoku/>
        <w:wordWrap/>
        <w:overflowPunct/>
        <w:topLinePunct w:val="0"/>
        <w:autoSpaceDE/>
        <w:autoSpaceDN/>
        <w:bidi w:val="0"/>
        <w:adjustRightInd/>
        <w:snapToGrid/>
        <w:spacing w:before="126" w:beforeLines="40" w:after="126" w:afterLines="40"/>
        <w:textAlignment w:val="auto"/>
        <w:rPr>
          <w:rFonts w:hint="eastAsia" w:ascii="宋体" w:hAnsi="宋体" w:eastAsia="宋体" w:cs="宋体"/>
          <w:sz w:val="24"/>
          <w:szCs w:val="32"/>
          <w:lang w:eastAsia="zh-CN"/>
        </w:rPr>
      </w:pPr>
      <w:r>
        <w:rPr>
          <w:rFonts w:hint="eastAsia" w:ascii="宋体" w:hAnsi="宋体" w:eastAsia="宋体" w:cs="宋体"/>
          <w:b/>
          <w:bCs/>
          <w:sz w:val="24"/>
          <w:szCs w:val="32"/>
        </w:rPr>
        <w:t>一、破局：穿透行业壁垒的精准赋能</w:t>
      </w:r>
    </w:p>
    <w:p w14:paraId="56B6E9CE">
      <w:pPr>
        <w:keepNext w:val="0"/>
        <w:keepLines w:val="0"/>
        <w:pageBreakBefore w:val="0"/>
        <w:widowControl w:val="0"/>
        <w:kinsoku/>
        <w:wordWrap/>
        <w:overflowPunct/>
        <w:topLinePunct w:val="0"/>
        <w:autoSpaceDE/>
        <w:autoSpaceDN/>
        <w:bidi w:val="0"/>
        <w:adjustRightInd/>
        <w:snapToGrid/>
        <w:spacing w:after="63" w:afterLines="20"/>
        <w:ind w:firstLine="480" w:firstLineChars="200"/>
        <w:textAlignment w:val="auto"/>
        <w:rPr>
          <w:rFonts w:hint="eastAsia" w:ascii="宋体" w:hAnsi="宋体" w:eastAsia="宋体" w:cs="宋体"/>
          <w:sz w:val="24"/>
          <w:szCs w:val="32"/>
          <w:lang w:eastAsia="zh-CN"/>
        </w:rPr>
      </w:pPr>
      <w:r>
        <w:rPr>
          <w:rFonts w:hint="eastAsia" w:ascii="宋体" w:hAnsi="宋体" w:eastAsia="宋体" w:cs="宋体"/>
          <w:sz w:val="24"/>
          <w:szCs w:val="32"/>
        </w:rPr>
        <w:t>教科书告诉我，供应链金融的本质是核心企业信用沿链条传导。然而英大信托的实践展现了一种更深刻的“破壁”智慧。他们并未停留在理论模型的套用上，而是躬身入局，深入剖析电力物资采购的独特周期与上游供应商的资金痛点。夏季用电高峰期的刚性需求，使得电力基础设施建设必须争分夺秒，但供应商在大型项目中的资金回笼却天然滞后。</w:t>
      </w:r>
    </w:p>
    <w:p w14:paraId="6A1562C5">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32"/>
          <w:lang w:eastAsia="zh-CN"/>
        </w:rPr>
      </w:pPr>
      <w:r>
        <w:rPr>
          <w:rFonts w:hint="eastAsia" w:ascii="宋体" w:hAnsi="宋体" w:eastAsia="宋体" w:cs="宋体"/>
          <w:sz w:val="24"/>
          <w:szCs w:val="32"/>
        </w:rPr>
        <w:t>英大信托的关键举措——携手各省电力公司优化确权及融资账户管理，构建“一站式”服务体系——正是对行业痛点的精准手术刀。应收账款融资模式的选择，建立在对电力行业“强核心企业信用背书、弱供应商抵押物”这一结构性特征的深刻把握之上。通过规范确权流程，将电力公司（核心企业）的付款承诺转化为可流转、可信赖的融资基础资产，有效打通了资金流动的“堰塞湖”。这让我深刻体会到，</w:t>
      </w:r>
      <w:r>
        <w:rPr>
          <w:rFonts w:hint="eastAsia" w:ascii="宋体" w:hAnsi="宋体" w:eastAsia="宋体" w:cs="宋体"/>
          <w:b/>
          <w:bCs/>
          <w:sz w:val="24"/>
          <w:szCs w:val="32"/>
        </w:rPr>
        <w:t>供应链金融的生命力，在于对特定行业交易结构和信用流转逻辑的深度解构与重塑</w:t>
      </w:r>
      <w:r>
        <w:rPr>
          <w:rFonts w:hint="eastAsia" w:ascii="宋体" w:hAnsi="宋体" w:eastAsia="宋体" w:cs="宋体"/>
          <w:sz w:val="24"/>
          <w:szCs w:val="32"/>
        </w:rPr>
        <w:t>。脱离行业特性的金融方案，如同无根之木，难以焕发生机。</w:t>
      </w:r>
    </w:p>
    <w:p w14:paraId="34CEB99C">
      <w:pPr>
        <w:keepNext w:val="0"/>
        <w:keepLines w:val="0"/>
        <w:pageBreakBefore w:val="0"/>
        <w:widowControl w:val="0"/>
        <w:kinsoku/>
        <w:wordWrap/>
        <w:overflowPunct/>
        <w:topLinePunct w:val="0"/>
        <w:autoSpaceDE/>
        <w:autoSpaceDN/>
        <w:bidi w:val="0"/>
        <w:adjustRightInd/>
        <w:snapToGrid/>
        <w:spacing w:before="126" w:beforeLines="40" w:after="126" w:afterLines="40"/>
        <w:textAlignment w:val="auto"/>
        <w:rPr>
          <w:rFonts w:hint="eastAsia" w:ascii="宋体" w:hAnsi="宋体" w:eastAsia="宋体" w:cs="宋体"/>
          <w:b/>
          <w:bCs/>
          <w:sz w:val="24"/>
          <w:szCs w:val="32"/>
          <w:lang w:eastAsia="zh-CN"/>
        </w:rPr>
      </w:pPr>
      <w:r>
        <w:rPr>
          <w:rFonts w:hint="eastAsia" w:ascii="宋体" w:hAnsi="宋体" w:eastAsia="宋体" w:cs="宋体"/>
          <w:b/>
          <w:bCs/>
          <w:sz w:val="24"/>
          <w:szCs w:val="32"/>
        </w:rPr>
        <w:t>二、温度：金融效能与社会价值的共振</w:t>
      </w:r>
    </w:p>
    <w:p w14:paraId="42BEFA58">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32"/>
          <w:lang w:eastAsia="zh-CN"/>
        </w:rPr>
      </w:pPr>
      <w:r>
        <w:rPr>
          <w:rFonts w:hint="eastAsia" w:ascii="宋体" w:hAnsi="宋体" w:eastAsia="宋体" w:cs="宋体"/>
          <w:sz w:val="24"/>
          <w:szCs w:val="32"/>
        </w:rPr>
        <w:t>45亿元，这个数字在金融市场上或许并不惊人。但当它被置于“迎峰度夏”这一关乎国计民生的背景板下，其价值便产生了奇妙的“化学反应”。英大信托的资金支持，精准滴灌至电力建设最前端的毛细血管——那些为电网提供电缆、变压器、铁塔等关键物资的中小供应商。这笔资金的效能，迅速转化为物资的按时生产、运输与安装，最终保障了千家万户在酷暑中的空调得以运转，工厂的机器得以持续轰鸣。</w:t>
      </w:r>
    </w:p>
    <w:p w14:paraId="71DDA6B1">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32"/>
          <w:lang w:eastAsia="zh-CN"/>
        </w:rPr>
      </w:pPr>
      <w:r>
        <w:rPr>
          <w:rFonts w:hint="eastAsia" w:ascii="宋体" w:hAnsi="宋体" w:eastAsia="宋体" w:cs="宋体"/>
          <w:sz w:val="24"/>
          <w:szCs w:val="32"/>
        </w:rPr>
        <w:t>这让我豁然开朗于金融学常被忽视的另一维度：社会价值效能。英大信托的实践清晰地昭示：金融工具的强大力量，不仅在于其创造的经济价值，更在于其能否转化为解决社会运行关键痛点的实际动能。它让抽象的资金流，具象化为支撑社会基础设施稳定运行的“能量血液”。这促使我反思：评价一项金融创新的价值，除了ROE（净资产收益率）、IRR（内部收益率）等经济指标，是否也应纳入其对社会系统韧性提升的贡献度？这种“向实而生”的温度，是金融学最动人的光芒。</w:t>
      </w:r>
    </w:p>
    <w:p w14:paraId="56C364BB">
      <w:pPr>
        <w:keepNext w:val="0"/>
        <w:keepLines w:val="0"/>
        <w:pageBreakBefore w:val="0"/>
        <w:widowControl w:val="0"/>
        <w:kinsoku/>
        <w:wordWrap/>
        <w:overflowPunct/>
        <w:topLinePunct w:val="0"/>
        <w:autoSpaceDE/>
        <w:autoSpaceDN/>
        <w:bidi w:val="0"/>
        <w:adjustRightInd/>
        <w:snapToGrid/>
        <w:spacing w:before="126" w:beforeLines="40" w:after="126" w:afterLines="40"/>
        <w:textAlignment w:val="auto"/>
        <w:rPr>
          <w:rFonts w:hint="eastAsia" w:ascii="宋体" w:hAnsi="宋体" w:eastAsia="宋体" w:cs="宋体"/>
          <w:b/>
          <w:bCs/>
          <w:sz w:val="24"/>
          <w:szCs w:val="32"/>
          <w:lang w:eastAsia="zh-CN"/>
        </w:rPr>
      </w:pPr>
      <w:r>
        <w:rPr>
          <w:rFonts w:hint="eastAsia" w:ascii="宋体" w:hAnsi="宋体" w:eastAsia="宋体" w:cs="宋体"/>
          <w:b/>
          <w:bCs/>
          <w:sz w:val="24"/>
          <w:szCs w:val="32"/>
        </w:rPr>
        <w:t>三、求索：理论沉入实践的认知重构</w:t>
      </w:r>
    </w:p>
    <w:p w14:paraId="5649F29C">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32"/>
          <w:lang w:eastAsia="zh-CN"/>
        </w:rPr>
      </w:pPr>
      <w:r>
        <w:rPr>
          <w:rFonts w:hint="eastAsia" w:ascii="宋体" w:hAnsi="宋体" w:eastAsia="宋体" w:cs="宋体"/>
          <w:sz w:val="24"/>
          <w:szCs w:val="32"/>
        </w:rPr>
        <w:t>作为一个学习者，英大信托案例成为我检验课堂所学、重构知识框架的宝贵试金石。当我尝试分析其为何能实现“快速审核”时，书本上关于风险管理的章节立刻鲜活起来。其高效性必然依赖于对核心企业（各省电力公司）信用资质的深度掌握、对供应商历史履约数据的精准建模，以及对物资采购合同执行流程的严密监控。这完美印证了风险管理中强调的“非财务信息”和“交易过程控制”在供应链金融风控中的核心地位。</w:t>
      </w:r>
    </w:p>
    <w:p w14:paraId="2E2E8D12">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32"/>
          <w:lang w:eastAsia="zh-CN"/>
        </w:rPr>
      </w:pPr>
      <w:r>
        <w:rPr>
          <w:rFonts w:hint="eastAsia" w:ascii="宋体" w:hAnsi="宋体" w:eastAsia="宋体" w:cs="宋体"/>
          <w:sz w:val="24"/>
          <w:szCs w:val="32"/>
        </w:rPr>
        <w:t>同时，其与各省电力公司的深度协同模式，更是金融机构管理中“生态协同”理论的最佳注脚。这种协同超越了简单的业务合作，是基于共同目标（保障电力供应）建立的</w:t>
      </w:r>
      <w:r>
        <w:rPr>
          <w:rFonts w:hint="eastAsia" w:ascii="宋体" w:hAnsi="宋体" w:eastAsia="宋体" w:cs="宋体"/>
          <w:b/>
          <w:bCs/>
          <w:sz w:val="24"/>
          <w:szCs w:val="32"/>
        </w:rPr>
        <w:t>风险共担、信息共享、流程互嵌</w:t>
      </w:r>
      <w:r>
        <w:rPr>
          <w:rFonts w:hint="eastAsia" w:ascii="宋体" w:hAnsi="宋体" w:eastAsia="宋体" w:cs="宋体"/>
          <w:sz w:val="24"/>
          <w:szCs w:val="32"/>
        </w:rPr>
        <w:t>的共生关系。它启示我，金融方案的竞争力，越来越依赖于构建和融入产业生态的能力。这促使我调整学习视角：不再满足于孤立地掌握金融工具，更要主动关注电力、能源、制造等实体产业的运行逻辑和政策环境，理解产业链条中的“堵点”与“断点”何在。唯有如此，未来才有能力设计出真正“解渴”的金融方案。</w:t>
      </w:r>
    </w:p>
    <w:p w14:paraId="3A3EC354">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英大信托的电力供应链金融实践，虽非我亲身经历，却在我心中投下了深远的回响。它像一面棱镜，折射出金融工具从冰冷的数字跃升为驱动社会关键系统高效运转的澎湃动力。这份实践启示我，卓越的金融智慧，在于其穿透行业壁垒的洞察力、精准匹配社会需求的适配力，以及构建产业协同生态的整合力。作为一名尚在求知路上的学子，我当以此为镜鉴，努力将书本理论沉入产业实践的土壤，以更开阔的视野和更务实的态度去求索。期待未来某日，我亦能贡献微薄之力，</w:t>
      </w:r>
      <w:r>
        <w:rPr>
          <w:rFonts w:hint="eastAsia" w:ascii="宋体" w:hAnsi="宋体" w:eastAsia="宋体" w:cs="宋体"/>
          <w:b/>
          <w:bCs/>
          <w:sz w:val="24"/>
          <w:szCs w:val="32"/>
        </w:rPr>
        <w:t>让金融的活水，精准灌溉那些支撑国计民生的产业沃土，让理论的微光，真正照亮社会前行的征途</w:t>
      </w:r>
      <w:r>
        <w:rPr>
          <w:rFonts w:hint="eastAsia" w:ascii="宋体" w:hAnsi="宋体" w:eastAsia="宋体" w:cs="宋体"/>
          <w:sz w:val="24"/>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79014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36</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2025-06-12T12:11:17Z</dcterms:created>
  <dc:creator>27495</dc:creator>
  <cp:lastModifiedBy>兔叽এ.</cp:lastModifiedBy>
  <dcterms:modified xsi:type="dcterms:W3CDTF">2025-06-12T12:48:13Z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eyJoZGlkIjoiMjBmYjIyNzc1NWQ0MjFhYjJmM2JiNGIxNjgxZmQ2NjciLCJ1c2VySWQiOiI2NDgyMDQ1NDUifQ==</vt:lpwstr>
  </property>
  <property fmtid="{D5CDD505-2E9C-101B-9397-08002B2CF9AE}" pid="4" name="ICV">
    <vt:lpwstr>1F4F720F247C4C2FBECC87E27D424C3B_12</vt:lpwstr>
  </property>
</Properties>
</file>