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871E81" w14:textId="77777777" w:rsidR="005E5120" w:rsidRPr="00134CF2" w:rsidRDefault="005E5120" w:rsidP="005E5120">
      <w:pPr>
        <w:jc w:val="center"/>
        <w:rPr>
          <w:rFonts w:ascii="宋体" w:eastAsia="宋体" w:hAnsi="宋体" w:hint="eastAsia"/>
          <w:sz w:val="28"/>
          <w:szCs w:val="28"/>
        </w:rPr>
      </w:pPr>
      <w:r w:rsidRPr="00134CF2">
        <w:rPr>
          <w:rFonts w:ascii="宋体" w:eastAsia="宋体" w:hAnsi="宋体" w:hint="eastAsia"/>
          <w:sz w:val="28"/>
          <w:szCs w:val="28"/>
        </w:rPr>
        <w:t>《智慧型大宗商品供应链金融的应用与发展研究》读书报告</w:t>
      </w:r>
    </w:p>
    <w:p w14:paraId="0EAA02B9" w14:textId="77777777" w:rsidR="005E5120" w:rsidRPr="00134CF2" w:rsidRDefault="005E5120" w:rsidP="005E5120">
      <w:pPr>
        <w:rPr>
          <w:rFonts w:ascii="宋体" w:eastAsia="宋体" w:hAnsi="宋体" w:hint="eastAsia"/>
          <w:sz w:val="24"/>
          <w:szCs w:val="24"/>
        </w:rPr>
      </w:pPr>
      <w:r w:rsidRPr="00134CF2">
        <w:rPr>
          <w:rFonts w:ascii="宋体" w:eastAsia="宋体" w:hAnsi="宋体" w:hint="eastAsia"/>
          <w:sz w:val="24"/>
          <w:szCs w:val="24"/>
        </w:rPr>
        <w:t>一、内容概述</w:t>
      </w:r>
    </w:p>
    <w:p w14:paraId="687D1273" w14:textId="7B856ED6" w:rsidR="005E5120" w:rsidRPr="00134CF2" w:rsidRDefault="005E5120" w:rsidP="00134CF2">
      <w:pPr>
        <w:ind w:firstLineChars="200" w:firstLine="480"/>
        <w:rPr>
          <w:rFonts w:ascii="宋体" w:eastAsia="宋体" w:hAnsi="宋体" w:hint="eastAsia"/>
          <w:sz w:val="24"/>
          <w:szCs w:val="24"/>
        </w:rPr>
      </w:pPr>
      <w:r w:rsidRPr="00134CF2">
        <w:rPr>
          <w:rFonts w:ascii="宋体" w:eastAsia="宋体" w:hAnsi="宋体" w:hint="eastAsia"/>
          <w:sz w:val="24"/>
          <w:szCs w:val="24"/>
        </w:rPr>
        <w:t>随着“十四五”规划对产业链供应链优化升级的强调，传统供应链金融因风险高、暴雷事件频发，难以满足经济发展需求，智慧型模式通过融合物联网、大数据、区块链等技术，推动供应链金融向智能化、数字化转型，成为破解融资约束、提升产业链效率的关键方向。全文首先界定智慧型大宗商品供应链金融的概念，指出其业务流程运作特点；其次分析其在能源、金属、农产品等行业的应用，包括技术整合带来的效率提升和生态化发展模式；进而揭示发展瓶颈；最后从技术应用、数据治理、全产业链服务体系构建三方面提出政策建议，旨在推动该模式走向成熟，实现交易安全与效益最大化。</w:t>
      </w:r>
    </w:p>
    <w:p w14:paraId="7C3157C0" w14:textId="77777777" w:rsidR="00B771C0" w:rsidRDefault="00B771C0" w:rsidP="005E5120">
      <w:pPr>
        <w:rPr>
          <w:rFonts w:ascii="宋体" w:eastAsia="宋体" w:hAnsi="宋体"/>
          <w:sz w:val="24"/>
          <w:szCs w:val="24"/>
        </w:rPr>
      </w:pPr>
    </w:p>
    <w:p w14:paraId="2139B918" w14:textId="1659557D" w:rsidR="005E5120" w:rsidRPr="00134CF2" w:rsidRDefault="005E5120" w:rsidP="005E5120">
      <w:pPr>
        <w:rPr>
          <w:rFonts w:ascii="宋体" w:eastAsia="宋体" w:hAnsi="宋体" w:hint="eastAsia"/>
          <w:sz w:val="24"/>
          <w:szCs w:val="24"/>
        </w:rPr>
      </w:pPr>
      <w:r w:rsidRPr="00134CF2">
        <w:rPr>
          <w:rFonts w:ascii="宋体" w:eastAsia="宋体" w:hAnsi="宋体" w:hint="eastAsia"/>
          <w:sz w:val="24"/>
          <w:szCs w:val="24"/>
        </w:rPr>
        <w:t>二、</w:t>
      </w:r>
      <w:r w:rsidR="00134CF2">
        <w:rPr>
          <w:rFonts w:ascii="宋体" w:eastAsia="宋体" w:hAnsi="宋体" w:hint="eastAsia"/>
          <w:sz w:val="24"/>
          <w:szCs w:val="24"/>
        </w:rPr>
        <w:t>核心观点</w:t>
      </w:r>
    </w:p>
    <w:p w14:paraId="3E7E961A" w14:textId="77777777" w:rsidR="005E5120" w:rsidRPr="00134CF2" w:rsidRDefault="005E5120" w:rsidP="005E5120">
      <w:pPr>
        <w:rPr>
          <w:rFonts w:ascii="宋体" w:eastAsia="宋体" w:hAnsi="宋体" w:hint="eastAsia"/>
          <w:sz w:val="24"/>
          <w:szCs w:val="24"/>
        </w:rPr>
      </w:pPr>
      <w:r w:rsidRPr="00134CF2">
        <w:rPr>
          <w:rFonts w:ascii="宋体" w:eastAsia="宋体" w:hAnsi="宋体" w:hint="eastAsia"/>
          <w:sz w:val="24"/>
          <w:szCs w:val="24"/>
        </w:rPr>
        <w:t>（一）智慧型大宗商品供应链金融的概念与运作特点</w:t>
      </w:r>
    </w:p>
    <w:p w14:paraId="08C93332" w14:textId="3143CDEE" w:rsidR="005E5120" w:rsidRPr="00134CF2" w:rsidRDefault="005E5120" w:rsidP="00134CF2">
      <w:pPr>
        <w:ind w:firstLineChars="200" w:firstLine="480"/>
        <w:rPr>
          <w:rFonts w:ascii="宋体" w:eastAsia="宋体" w:hAnsi="宋体" w:hint="eastAsia"/>
          <w:sz w:val="24"/>
          <w:szCs w:val="24"/>
        </w:rPr>
      </w:pPr>
      <w:r w:rsidRPr="00134CF2">
        <w:rPr>
          <w:rFonts w:ascii="宋体" w:eastAsia="宋体" w:hAnsi="宋体" w:hint="eastAsia"/>
          <w:sz w:val="24"/>
          <w:szCs w:val="24"/>
        </w:rPr>
        <w:t>大宗商品供应链金融以大宗商品资产为核心，贯穿供应链各环节，解决企业资金短缺问题。智慧型模式在此基础上融入新一代信息技术，实现金融服务创新。其运作特点包括：业务流程高度数字化</w:t>
      </w:r>
      <w:r w:rsidR="00134CF2">
        <w:rPr>
          <w:rFonts w:ascii="宋体" w:eastAsia="宋体" w:hAnsi="宋体" w:hint="eastAsia"/>
          <w:sz w:val="24"/>
          <w:szCs w:val="24"/>
        </w:rPr>
        <w:t>，</w:t>
      </w:r>
      <w:r w:rsidRPr="00134CF2">
        <w:rPr>
          <w:rFonts w:ascii="宋体" w:eastAsia="宋体" w:hAnsi="宋体" w:hint="eastAsia"/>
          <w:sz w:val="24"/>
          <w:szCs w:val="24"/>
        </w:rPr>
        <w:t>借助物联网实时监测商品状态，大数据分析海量数据辅助风险评估，区块链确保数据不可篡改且可追溯，提升供应链透明度与效率。多主体协同性</w:t>
      </w:r>
      <w:r w:rsidR="00134CF2">
        <w:rPr>
          <w:rFonts w:ascii="宋体" w:eastAsia="宋体" w:hAnsi="宋体" w:hint="eastAsia"/>
          <w:sz w:val="24"/>
          <w:szCs w:val="24"/>
        </w:rPr>
        <w:t>，</w:t>
      </w:r>
      <w:r w:rsidRPr="00134CF2">
        <w:rPr>
          <w:rFonts w:ascii="宋体" w:eastAsia="宋体" w:hAnsi="宋体" w:hint="eastAsia"/>
          <w:sz w:val="24"/>
          <w:szCs w:val="24"/>
        </w:rPr>
        <w:t>涉及金融机构、核心企业、上下游中小企业、物流监管企业等多方主体，各环节相互关联、协同运作，保障供应链金融稳定运行。金融产品多样性</w:t>
      </w:r>
      <w:r w:rsidR="00134CF2">
        <w:rPr>
          <w:rFonts w:ascii="宋体" w:eastAsia="宋体" w:hAnsi="宋体" w:hint="eastAsia"/>
          <w:sz w:val="24"/>
          <w:szCs w:val="24"/>
        </w:rPr>
        <w:t>，</w:t>
      </w:r>
      <w:r w:rsidRPr="00134CF2">
        <w:rPr>
          <w:rFonts w:ascii="宋体" w:eastAsia="宋体" w:hAnsi="宋体" w:hint="eastAsia"/>
          <w:sz w:val="24"/>
          <w:szCs w:val="24"/>
        </w:rPr>
        <w:t>根据企业不同阶段融资需求，提供传统金融工具（贷款、票据贴现）和创新服务（应收账款融资、仓单质押融资等），支持企业灵活选择。</w:t>
      </w:r>
    </w:p>
    <w:p w14:paraId="29BDB139" w14:textId="77777777" w:rsidR="005E5120" w:rsidRPr="00134CF2" w:rsidRDefault="005E5120" w:rsidP="005E5120">
      <w:pPr>
        <w:rPr>
          <w:rFonts w:ascii="宋体" w:eastAsia="宋体" w:hAnsi="宋体" w:hint="eastAsia"/>
          <w:sz w:val="24"/>
          <w:szCs w:val="24"/>
        </w:rPr>
      </w:pPr>
      <w:r w:rsidRPr="00134CF2">
        <w:rPr>
          <w:rFonts w:ascii="宋体" w:eastAsia="宋体" w:hAnsi="宋体" w:hint="eastAsia"/>
          <w:sz w:val="24"/>
          <w:szCs w:val="24"/>
        </w:rPr>
        <w:t>（二）智慧型大宗商品供应链金融的应用与发展瓶颈</w:t>
      </w:r>
    </w:p>
    <w:p w14:paraId="77CAF2E0" w14:textId="67B192D1" w:rsidR="005E5120" w:rsidRPr="00134CF2" w:rsidRDefault="005E5120" w:rsidP="00134CF2">
      <w:pPr>
        <w:ind w:firstLineChars="200" w:firstLine="480"/>
        <w:rPr>
          <w:rFonts w:ascii="宋体" w:eastAsia="宋体" w:hAnsi="宋体" w:hint="eastAsia"/>
          <w:sz w:val="24"/>
          <w:szCs w:val="24"/>
        </w:rPr>
      </w:pPr>
      <w:r w:rsidRPr="00134CF2">
        <w:rPr>
          <w:rFonts w:ascii="宋体" w:eastAsia="宋体" w:hAnsi="宋体" w:hint="eastAsia"/>
          <w:sz w:val="24"/>
          <w:szCs w:val="24"/>
        </w:rPr>
        <w:t>应用场景</w:t>
      </w:r>
      <w:r w:rsidR="00134CF2">
        <w:rPr>
          <w:rFonts w:ascii="宋体" w:eastAsia="宋体" w:hAnsi="宋体" w:hint="eastAsia"/>
          <w:sz w:val="24"/>
          <w:szCs w:val="24"/>
        </w:rPr>
        <w:t>：</w:t>
      </w:r>
      <w:r w:rsidRPr="00134CF2">
        <w:rPr>
          <w:rFonts w:ascii="宋体" w:eastAsia="宋体" w:hAnsi="宋体" w:hint="eastAsia"/>
          <w:sz w:val="24"/>
          <w:szCs w:val="24"/>
        </w:rPr>
        <w:t>技术整合方面，大数据整合供应链数据优化风险评估，区块链增强信任度，智能合约自动化执行流程，物联网监控物流状态。生态化模式下，核心企业、金融机构、物流企业和科技公司协同合作，打破传统业务界限。如港口市场将产业链企业集中，提供集成服务</w:t>
      </w:r>
      <w:r w:rsidR="00134CF2">
        <w:rPr>
          <w:rFonts w:ascii="宋体" w:eastAsia="宋体" w:hAnsi="宋体" w:hint="eastAsia"/>
          <w:sz w:val="24"/>
          <w:szCs w:val="24"/>
        </w:rPr>
        <w:t>，</w:t>
      </w:r>
      <w:r w:rsidRPr="00134CF2">
        <w:rPr>
          <w:rFonts w:ascii="宋体" w:eastAsia="宋体" w:hAnsi="宋体" w:hint="eastAsia"/>
          <w:sz w:val="24"/>
          <w:szCs w:val="24"/>
        </w:rPr>
        <w:t>促进大宗原料便捷交易。</w:t>
      </w:r>
    </w:p>
    <w:p w14:paraId="603F784D" w14:textId="00F1CD72" w:rsidR="005E5120" w:rsidRPr="00134CF2" w:rsidRDefault="005E5120" w:rsidP="00134CF2">
      <w:pPr>
        <w:ind w:firstLineChars="200" w:firstLine="480"/>
        <w:rPr>
          <w:rFonts w:ascii="宋体" w:eastAsia="宋体" w:hAnsi="宋体" w:hint="eastAsia"/>
          <w:sz w:val="24"/>
          <w:szCs w:val="24"/>
        </w:rPr>
      </w:pPr>
      <w:r w:rsidRPr="00134CF2">
        <w:rPr>
          <w:rFonts w:ascii="宋体" w:eastAsia="宋体" w:hAnsi="宋体" w:hint="eastAsia"/>
          <w:sz w:val="24"/>
          <w:szCs w:val="24"/>
        </w:rPr>
        <w:t>发展瓶颈</w:t>
      </w:r>
      <w:r w:rsidR="00134CF2">
        <w:rPr>
          <w:rFonts w:ascii="宋体" w:eastAsia="宋体" w:hAnsi="宋体" w:hint="eastAsia"/>
          <w:sz w:val="24"/>
          <w:szCs w:val="24"/>
        </w:rPr>
        <w:t>：</w:t>
      </w:r>
      <w:r w:rsidRPr="00134CF2">
        <w:rPr>
          <w:rFonts w:ascii="宋体" w:eastAsia="宋体" w:hAnsi="宋体" w:hint="eastAsia"/>
          <w:sz w:val="24"/>
          <w:szCs w:val="24"/>
        </w:rPr>
        <w:t>核心企业信用资源有限，经济波动时易引发系统性风险，导致中小企业融资机会不平等，融资覆盖范围受限。数据整合与分析机制不足</w:t>
      </w:r>
      <w:r w:rsidR="00134CF2">
        <w:rPr>
          <w:rFonts w:ascii="宋体" w:eastAsia="宋体" w:hAnsi="宋体" w:hint="eastAsia"/>
          <w:sz w:val="24"/>
          <w:szCs w:val="24"/>
        </w:rPr>
        <w:t>，</w:t>
      </w:r>
      <w:r w:rsidRPr="00134CF2">
        <w:rPr>
          <w:rFonts w:ascii="宋体" w:eastAsia="宋体" w:hAnsi="宋体" w:hint="eastAsia"/>
          <w:sz w:val="24"/>
          <w:szCs w:val="24"/>
        </w:rPr>
        <w:t>数据孤岛现象严重，难以有效整合，影响金融机构风险评估和中小企业融资可获得性。产业链与金融服</w:t>
      </w:r>
      <w:r w:rsidRPr="00134CF2">
        <w:rPr>
          <w:rFonts w:ascii="宋体" w:eastAsia="宋体" w:hAnsi="宋体" w:hint="eastAsia"/>
          <w:sz w:val="24"/>
          <w:szCs w:val="24"/>
        </w:rPr>
        <w:lastRenderedPageBreak/>
        <w:t>务协同不灵活</w:t>
      </w:r>
      <w:r w:rsidR="00134CF2">
        <w:rPr>
          <w:rFonts w:ascii="宋体" w:eastAsia="宋体" w:hAnsi="宋体" w:hint="eastAsia"/>
          <w:sz w:val="24"/>
          <w:szCs w:val="24"/>
        </w:rPr>
        <w:t>，</w:t>
      </w:r>
      <w:r w:rsidRPr="00134CF2">
        <w:rPr>
          <w:rFonts w:ascii="宋体" w:eastAsia="宋体" w:hAnsi="宋体" w:hint="eastAsia"/>
          <w:sz w:val="24"/>
          <w:szCs w:val="24"/>
        </w:rPr>
        <w:t>传统金融产品设计静态，难以适应大宗商品市场价格波动带来的动态融资需求，授信审批流程复杂，服务未全面覆盖产业链各环节。</w:t>
      </w:r>
    </w:p>
    <w:p w14:paraId="17042DAF" w14:textId="77777777" w:rsidR="00B771C0" w:rsidRDefault="00B771C0" w:rsidP="005E5120">
      <w:pPr>
        <w:rPr>
          <w:rFonts w:ascii="宋体" w:eastAsia="宋体" w:hAnsi="宋体"/>
          <w:sz w:val="24"/>
          <w:szCs w:val="24"/>
        </w:rPr>
      </w:pPr>
    </w:p>
    <w:p w14:paraId="26B2F26C" w14:textId="50A64DD1" w:rsidR="005E5120" w:rsidRPr="00134CF2" w:rsidRDefault="005E5120" w:rsidP="005E5120">
      <w:pPr>
        <w:rPr>
          <w:rFonts w:ascii="宋体" w:eastAsia="宋体" w:hAnsi="宋体" w:hint="eastAsia"/>
          <w:sz w:val="24"/>
          <w:szCs w:val="24"/>
        </w:rPr>
      </w:pPr>
      <w:r w:rsidRPr="00134CF2">
        <w:rPr>
          <w:rFonts w:ascii="宋体" w:eastAsia="宋体" w:hAnsi="宋体" w:hint="eastAsia"/>
          <w:sz w:val="24"/>
          <w:szCs w:val="24"/>
        </w:rPr>
        <w:t>三、案例分析</w:t>
      </w:r>
    </w:p>
    <w:p w14:paraId="7401CB72" w14:textId="220AD61B" w:rsidR="006F40F4" w:rsidRDefault="00EB520D" w:rsidP="00C25BB5">
      <w:pPr>
        <w:ind w:firstLineChars="200" w:firstLine="480"/>
        <w:rPr>
          <w:rFonts w:ascii="宋体" w:eastAsia="宋体" w:hAnsi="宋体"/>
          <w:sz w:val="24"/>
          <w:szCs w:val="24"/>
        </w:rPr>
      </w:pPr>
      <w:r w:rsidRPr="00EB520D">
        <w:rPr>
          <w:rFonts w:ascii="宋体" w:eastAsia="宋体" w:hAnsi="宋体"/>
          <w:sz w:val="24"/>
          <w:szCs w:val="24"/>
        </w:rPr>
        <w:t>江苏买钢乐电子交易中心有限公司针对大宗商品流通领域仓储环节存在的信息不透明、管理低效、权属不清、融资困难等核心痛点，打造“智慧物联金融仓”这一系统性解决方案。该方案深度融合物联网（IoT）、人工智能（AI）、区块链（Blockchain）等前沿技术，以“物联感知筑基、智能管理提效、区块链增信、金融创新赋能”四位一体重塑大宗商品仓储价值链：通过部署智能摄像头、环境传感器等物联设备打造 “透明仓库”，实现仓储状态全透明、可追溯；利用AI智能识别、数字孪生等技术驱动“效率革命”，提升作业效率与精细化管理能力；借助区块链存证生成“买钢乐可信数字仓单”，为货物权属等提供不可篡改的信任基石；以可信数字仓单为枢纽对接金融机构，提供动产质押融资等场景化金融产品，高效盘活企业库存资产。</w:t>
      </w:r>
    </w:p>
    <w:p w14:paraId="295CC1EC" w14:textId="00FEC468" w:rsidR="005E5120" w:rsidRPr="00C25BB5" w:rsidRDefault="00EB520D" w:rsidP="00746E36">
      <w:pPr>
        <w:ind w:firstLineChars="200" w:firstLine="480"/>
        <w:rPr>
          <w:rFonts w:ascii="宋体" w:eastAsia="宋体" w:hAnsi="宋体" w:hint="eastAsia"/>
          <w:sz w:val="24"/>
          <w:szCs w:val="24"/>
        </w:rPr>
      </w:pPr>
      <w:r w:rsidRPr="00EB520D">
        <w:rPr>
          <w:rFonts w:ascii="宋体" w:eastAsia="宋体" w:hAnsi="宋体"/>
          <w:sz w:val="24"/>
          <w:szCs w:val="24"/>
        </w:rPr>
        <w:t>此外，其作为供应链协同平台，连接货主、贸易商、物流方、金融机构、监管方等多方主体，未来还将持续推进技术迭代、网络拓展与生态共建。这一实践以科技穿透仓储“黑箱”，以金融激活实体产业，为大宗商品供应链构建“数字基石”与“信任桥梁”，助力企业降本增效、化解融资难题，推动供应链向透明、高效、智能、普惠方向发展。</w:t>
      </w:r>
    </w:p>
    <w:p w14:paraId="130F651A" w14:textId="77777777" w:rsidR="00B771C0" w:rsidRDefault="00B771C0" w:rsidP="005E5120">
      <w:pPr>
        <w:rPr>
          <w:rFonts w:ascii="宋体" w:eastAsia="宋体" w:hAnsi="宋体"/>
          <w:sz w:val="24"/>
          <w:szCs w:val="24"/>
        </w:rPr>
      </w:pPr>
    </w:p>
    <w:p w14:paraId="66884510" w14:textId="7509C675" w:rsidR="005E5120" w:rsidRDefault="005E5120" w:rsidP="005E5120">
      <w:pPr>
        <w:rPr>
          <w:rFonts w:ascii="宋体" w:eastAsia="宋体" w:hAnsi="宋体"/>
          <w:sz w:val="24"/>
          <w:szCs w:val="24"/>
        </w:rPr>
      </w:pPr>
      <w:r w:rsidRPr="00134CF2">
        <w:rPr>
          <w:rFonts w:ascii="宋体" w:eastAsia="宋体" w:hAnsi="宋体" w:hint="eastAsia"/>
          <w:sz w:val="24"/>
          <w:szCs w:val="24"/>
        </w:rPr>
        <w:t>四、个人观点</w:t>
      </w:r>
    </w:p>
    <w:p w14:paraId="0F6D668A" w14:textId="2D6E218C" w:rsidR="00134CF2" w:rsidRPr="00134CF2" w:rsidRDefault="00134CF2" w:rsidP="00134CF2">
      <w:pPr>
        <w:ind w:firstLineChars="200" w:firstLine="480"/>
        <w:rPr>
          <w:rFonts w:ascii="宋体" w:eastAsia="宋体" w:hAnsi="宋体" w:hint="eastAsia"/>
          <w:sz w:val="24"/>
          <w:szCs w:val="24"/>
        </w:rPr>
      </w:pPr>
      <w:r w:rsidRPr="00134CF2">
        <w:rPr>
          <w:rFonts w:ascii="宋体" w:eastAsia="宋体" w:hAnsi="宋体"/>
          <w:sz w:val="24"/>
          <w:szCs w:val="24"/>
        </w:rPr>
        <w:t>物联网与区块链的应用确能提升风控效率，但需关注中小企业数字化转型成本与技术适配问题；</w:t>
      </w:r>
      <w:r w:rsidR="00B771C0">
        <w:rPr>
          <w:rFonts w:ascii="宋体" w:eastAsia="宋体" w:hAnsi="宋体" w:hint="eastAsia"/>
          <w:sz w:val="24"/>
          <w:szCs w:val="24"/>
        </w:rPr>
        <w:t>进一步</w:t>
      </w:r>
      <w:r w:rsidRPr="00134CF2">
        <w:rPr>
          <w:rFonts w:ascii="宋体" w:eastAsia="宋体" w:hAnsi="宋体"/>
          <w:sz w:val="24"/>
          <w:szCs w:val="24"/>
        </w:rPr>
        <w:t>打破“数据孤岛”需跨企业、跨行业的标准统一与安全机制保障，避免因数据壁垒或隐私泄露影响整合效果；全产业链协同要求金融机构从“单一环节服务”转向“全周期需求响应”，需依托跨部门数据共享与法规完善</w:t>
      </w:r>
      <w:r w:rsidR="00B771C0">
        <w:rPr>
          <w:rFonts w:ascii="宋体" w:eastAsia="宋体" w:hAnsi="宋体" w:hint="eastAsia"/>
          <w:sz w:val="24"/>
          <w:szCs w:val="24"/>
        </w:rPr>
        <w:t>。</w:t>
      </w:r>
      <w:r w:rsidRPr="00134CF2">
        <w:rPr>
          <w:rFonts w:ascii="宋体" w:eastAsia="宋体" w:hAnsi="宋体"/>
          <w:sz w:val="24"/>
          <w:szCs w:val="24"/>
        </w:rPr>
        <w:t>整体而言，该模式的成熟需技术创新、制度突破与产业链深度协作共同驱动，方能实现从“概念创新”到“效益落地”的跨越。</w:t>
      </w:r>
    </w:p>
    <w:p w14:paraId="06C7A07B" w14:textId="06448DCC" w:rsidR="00C1670A" w:rsidRPr="00134CF2" w:rsidRDefault="00C1670A" w:rsidP="00134CF2">
      <w:pPr>
        <w:ind w:firstLineChars="200" w:firstLine="480"/>
        <w:rPr>
          <w:rFonts w:ascii="宋体" w:eastAsia="宋体" w:hAnsi="宋体" w:hint="eastAsia"/>
          <w:sz w:val="24"/>
          <w:szCs w:val="24"/>
        </w:rPr>
      </w:pPr>
    </w:p>
    <w:sectPr w:rsidR="00C1670A" w:rsidRPr="00134CF2" w:rsidSect="00C83BC2">
      <w:pgSz w:w="10319" w:h="14572" w:code="13"/>
      <w:pgMar w:top="1134" w:right="1797" w:bottom="1440" w:left="1134" w:header="851" w:footer="992" w:gutter="567"/>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mirrorMargins/>
  <w:bordersDoNotSurroundHeader/>
  <w:bordersDoNotSurroundFooter/>
  <w:defaultTabStop w:val="420"/>
  <w:drawingGridHorizontalSpacing w:val="105"/>
  <w:drawingGridVerticalSpacing w:val="156"/>
  <w:displayHorizontalDrawingGridEvery w:val="0"/>
  <w:displayVertic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120"/>
    <w:rsid w:val="00044DDF"/>
    <w:rsid w:val="00083885"/>
    <w:rsid w:val="00093E3A"/>
    <w:rsid w:val="00134CF2"/>
    <w:rsid w:val="00167E83"/>
    <w:rsid w:val="001A1C86"/>
    <w:rsid w:val="00346A56"/>
    <w:rsid w:val="00446377"/>
    <w:rsid w:val="005108D3"/>
    <w:rsid w:val="005E5120"/>
    <w:rsid w:val="006F40F4"/>
    <w:rsid w:val="00746E36"/>
    <w:rsid w:val="00791F5C"/>
    <w:rsid w:val="00942B5E"/>
    <w:rsid w:val="00972BB6"/>
    <w:rsid w:val="0097598D"/>
    <w:rsid w:val="009C54C0"/>
    <w:rsid w:val="009D0ACD"/>
    <w:rsid w:val="00A01465"/>
    <w:rsid w:val="00A14377"/>
    <w:rsid w:val="00A41C84"/>
    <w:rsid w:val="00B13A0A"/>
    <w:rsid w:val="00B5009A"/>
    <w:rsid w:val="00B771C0"/>
    <w:rsid w:val="00C05932"/>
    <w:rsid w:val="00C1670A"/>
    <w:rsid w:val="00C25BB5"/>
    <w:rsid w:val="00C83BC2"/>
    <w:rsid w:val="00E648EB"/>
    <w:rsid w:val="00EB2773"/>
    <w:rsid w:val="00EB5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FCB16"/>
  <w15:chartTrackingRefBased/>
  <w15:docId w15:val="{CA396897-AD72-4FB5-8BE6-73C4FA5C0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5E5120"/>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5E5120"/>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5E5120"/>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5E5120"/>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5E5120"/>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5E5120"/>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5E5120"/>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5E5120"/>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5E5120"/>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E5120"/>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5E5120"/>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5E5120"/>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5E5120"/>
    <w:rPr>
      <w:rFonts w:cstheme="majorBidi"/>
      <w:color w:val="0F4761" w:themeColor="accent1" w:themeShade="BF"/>
      <w:sz w:val="28"/>
      <w:szCs w:val="28"/>
    </w:rPr>
  </w:style>
  <w:style w:type="character" w:customStyle="1" w:styleId="50">
    <w:name w:val="标题 5 字符"/>
    <w:basedOn w:val="a0"/>
    <w:link w:val="5"/>
    <w:uiPriority w:val="9"/>
    <w:semiHidden/>
    <w:rsid w:val="005E5120"/>
    <w:rPr>
      <w:rFonts w:cstheme="majorBidi"/>
      <w:color w:val="0F4761" w:themeColor="accent1" w:themeShade="BF"/>
      <w:sz w:val="24"/>
      <w:szCs w:val="24"/>
    </w:rPr>
  </w:style>
  <w:style w:type="character" w:customStyle="1" w:styleId="60">
    <w:name w:val="标题 6 字符"/>
    <w:basedOn w:val="a0"/>
    <w:link w:val="6"/>
    <w:uiPriority w:val="9"/>
    <w:semiHidden/>
    <w:rsid w:val="005E5120"/>
    <w:rPr>
      <w:rFonts w:cstheme="majorBidi"/>
      <w:b/>
      <w:bCs/>
      <w:color w:val="0F4761" w:themeColor="accent1" w:themeShade="BF"/>
    </w:rPr>
  </w:style>
  <w:style w:type="character" w:customStyle="1" w:styleId="70">
    <w:name w:val="标题 7 字符"/>
    <w:basedOn w:val="a0"/>
    <w:link w:val="7"/>
    <w:uiPriority w:val="9"/>
    <w:semiHidden/>
    <w:rsid w:val="005E5120"/>
    <w:rPr>
      <w:rFonts w:cstheme="majorBidi"/>
      <w:b/>
      <w:bCs/>
      <w:color w:val="595959" w:themeColor="text1" w:themeTint="A6"/>
    </w:rPr>
  </w:style>
  <w:style w:type="character" w:customStyle="1" w:styleId="80">
    <w:name w:val="标题 8 字符"/>
    <w:basedOn w:val="a0"/>
    <w:link w:val="8"/>
    <w:uiPriority w:val="9"/>
    <w:semiHidden/>
    <w:rsid w:val="005E5120"/>
    <w:rPr>
      <w:rFonts w:cstheme="majorBidi"/>
      <w:color w:val="595959" w:themeColor="text1" w:themeTint="A6"/>
    </w:rPr>
  </w:style>
  <w:style w:type="character" w:customStyle="1" w:styleId="90">
    <w:name w:val="标题 9 字符"/>
    <w:basedOn w:val="a0"/>
    <w:link w:val="9"/>
    <w:uiPriority w:val="9"/>
    <w:semiHidden/>
    <w:rsid w:val="005E5120"/>
    <w:rPr>
      <w:rFonts w:eastAsiaTheme="majorEastAsia" w:cstheme="majorBidi"/>
      <w:color w:val="595959" w:themeColor="text1" w:themeTint="A6"/>
    </w:rPr>
  </w:style>
  <w:style w:type="paragraph" w:styleId="a3">
    <w:name w:val="Title"/>
    <w:basedOn w:val="a"/>
    <w:next w:val="a"/>
    <w:link w:val="a4"/>
    <w:uiPriority w:val="10"/>
    <w:qFormat/>
    <w:rsid w:val="005E5120"/>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5E512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E5120"/>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5E512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E5120"/>
    <w:pPr>
      <w:spacing w:before="160" w:after="160"/>
      <w:jc w:val="center"/>
    </w:pPr>
    <w:rPr>
      <w:i/>
      <w:iCs/>
      <w:color w:val="404040" w:themeColor="text1" w:themeTint="BF"/>
    </w:rPr>
  </w:style>
  <w:style w:type="character" w:customStyle="1" w:styleId="a8">
    <w:name w:val="引用 字符"/>
    <w:basedOn w:val="a0"/>
    <w:link w:val="a7"/>
    <w:uiPriority w:val="29"/>
    <w:rsid w:val="005E5120"/>
    <w:rPr>
      <w:i/>
      <w:iCs/>
      <w:color w:val="404040" w:themeColor="text1" w:themeTint="BF"/>
    </w:rPr>
  </w:style>
  <w:style w:type="paragraph" w:styleId="a9">
    <w:name w:val="List Paragraph"/>
    <w:basedOn w:val="a"/>
    <w:uiPriority w:val="34"/>
    <w:qFormat/>
    <w:rsid w:val="005E5120"/>
    <w:pPr>
      <w:ind w:left="720"/>
      <w:contextualSpacing/>
    </w:pPr>
  </w:style>
  <w:style w:type="character" w:styleId="aa">
    <w:name w:val="Intense Emphasis"/>
    <w:basedOn w:val="a0"/>
    <w:uiPriority w:val="21"/>
    <w:qFormat/>
    <w:rsid w:val="005E5120"/>
    <w:rPr>
      <w:i/>
      <w:iCs/>
      <w:color w:val="0F4761" w:themeColor="accent1" w:themeShade="BF"/>
    </w:rPr>
  </w:style>
  <w:style w:type="paragraph" w:styleId="ab">
    <w:name w:val="Intense Quote"/>
    <w:basedOn w:val="a"/>
    <w:next w:val="a"/>
    <w:link w:val="ac"/>
    <w:uiPriority w:val="30"/>
    <w:qFormat/>
    <w:rsid w:val="005E51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5E5120"/>
    <w:rPr>
      <w:i/>
      <w:iCs/>
      <w:color w:val="0F4761" w:themeColor="accent1" w:themeShade="BF"/>
    </w:rPr>
  </w:style>
  <w:style w:type="character" w:styleId="ad">
    <w:name w:val="Intense Reference"/>
    <w:basedOn w:val="a0"/>
    <w:uiPriority w:val="32"/>
    <w:qFormat/>
    <w:rsid w:val="005E512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2865963">
      <w:bodyDiv w:val="1"/>
      <w:marLeft w:val="0"/>
      <w:marRight w:val="0"/>
      <w:marTop w:val="0"/>
      <w:marBottom w:val="0"/>
      <w:divBdr>
        <w:top w:val="none" w:sz="0" w:space="0" w:color="auto"/>
        <w:left w:val="none" w:sz="0" w:space="0" w:color="auto"/>
        <w:bottom w:val="none" w:sz="0" w:space="0" w:color="auto"/>
        <w:right w:val="none" w:sz="0" w:space="0" w:color="auto"/>
      </w:divBdr>
    </w:div>
    <w:div w:id="1500846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2</Pages>
  <Words>246</Words>
  <Characters>1404</Characters>
  <Application>Microsoft Office Word</Application>
  <DocSecurity>0</DocSecurity>
  <Lines>11</Lines>
  <Paragraphs>3</Paragraphs>
  <ScaleCrop>false</ScaleCrop>
  <Company/>
  <LinksUpToDate>false</LinksUpToDate>
  <CharactersWithSpaces>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江 姚</dc:creator>
  <cp:keywords/>
  <dc:description/>
  <cp:lastModifiedBy>江 姚</cp:lastModifiedBy>
  <cp:revision>166</cp:revision>
  <dcterms:created xsi:type="dcterms:W3CDTF">2025-06-09T09:19:00Z</dcterms:created>
  <dcterms:modified xsi:type="dcterms:W3CDTF">2025-06-09T09:49:00Z</dcterms:modified>
</cp:coreProperties>
</file>