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79CAD3" w14:textId="302F3234" w:rsidR="000E187F" w:rsidRDefault="000E187F" w:rsidP="000E187F">
      <w:pPr>
        <w:tabs>
          <w:tab w:val="left" w:pos="4440"/>
        </w:tabs>
        <w:spacing w:line="276" w:lineRule="auto"/>
        <w:jc w:val="center"/>
        <w:rPr>
          <w:rFonts w:ascii="宋体" w:eastAsia="宋体" w:hAnsi="宋体"/>
          <w:b/>
          <w:bCs/>
          <w:sz w:val="24"/>
          <w:szCs w:val="24"/>
        </w:rPr>
      </w:pPr>
      <w:r w:rsidRPr="000E187F">
        <w:rPr>
          <w:rFonts w:ascii="宋体" w:eastAsia="宋体" w:hAnsi="宋体" w:hint="eastAsia"/>
          <w:b/>
          <w:bCs/>
          <w:sz w:val="24"/>
          <w:szCs w:val="24"/>
        </w:rPr>
        <w:t>《供应链金融：现代商业的血液与纽带》读书笔记</w:t>
      </w:r>
    </w:p>
    <w:p w14:paraId="5DE9609F" w14:textId="68B07FDA" w:rsidR="00153DC7" w:rsidRPr="00153DC7" w:rsidRDefault="00153DC7" w:rsidP="00153DC7">
      <w:pPr>
        <w:tabs>
          <w:tab w:val="left" w:pos="4440"/>
        </w:tabs>
        <w:spacing w:line="276" w:lineRule="auto"/>
        <w:jc w:val="right"/>
        <w:rPr>
          <w:rFonts w:ascii="宋体" w:eastAsia="宋体" w:hAnsi="宋体" w:hint="eastAsia"/>
          <w:szCs w:val="21"/>
        </w:rPr>
      </w:pPr>
      <w:r w:rsidRPr="00153DC7">
        <w:rPr>
          <w:rFonts w:ascii="宋体" w:eastAsia="宋体" w:hAnsi="宋体" w:hint="eastAsia"/>
          <w:szCs w:val="21"/>
        </w:rPr>
        <w:t>（PS:该</w:t>
      </w:r>
      <w:r>
        <w:rPr>
          <w:rFonts w:ascii="宋体" w:eastAsia="宋体" w:hAnsi="宋体" w:hint="eastAsia"/>
          <w:szCs w:val="21"/>
        </w:rPr>
        <w:t>篇</w:t>
      </w:r>
      <w:r w:rsidRPr="00153DC7">
        <w:rPr>
          <w:rFonts w:ascii="宋体" w:eastAsia="宋体" w:hAnsi="宋体" w:hint="eastAsia"/>
          <w:szCs w:val="21"/>
        </w:rPr>
        <w:t>笔记材料内容来源于知乎平台文章对供应链金融业务分析）</w:t>
      </w:r>
    </w:p>
    <w:p w14:paraId="790D25A5" w14:textId="449E5E56" w:rsidR="000E187F" w:rsidRPr="000E187F" w:rsidRDefault="000E187F" w:rsidP="000E187F">
      <w:pPr>
        <w:tabs>
          <w:tab w:val="left" w:pos="4650"/>
        </w:tabs>
        <w:spacing w:line="276" w:lineRule="auto"/>
        <w:ind w:firstLineChars="200" w:firstLine="480"/>
        <w:rPr>
          <w:rFonts w:ascii="宋体" w:eastAsia="宋体" w:hAnsi="宋体" w:hint="eastAsia"/>
          <w:sz w:val="24"/>
          <w:szCs w:val="24"/>
        </w:rPr>
      </w:pPr>
      <w:r w:rsidRPr="000E187F">
        <w:rPr>
          <w:rFonts w:ascii="宋体" w:eastAsia="宋体" w:hAnsi="宋体" w:hint="eastAsia"/>
          <w:sz w:val="24"/>
          <w:szCs w:val="24"/>
        </w:rPr>
        <w:t>在当今全球化与数字化的商业环境中，供应链金融已从单纯的融资工具演变为连接产业链各环节、优化资源配置的重要机制。通过深入研读相关材料，我对供应链金融的本质、运作模式及其在现代经济中的战略价值有了更系统的认识。本文将围绕供应链金融的核心概念、业务模式、主导类型与运作原理四个维度展开分析，并探讨其未来发展趋势。</w:t>
      </w:r>
    </w:p>
    <w:p w14:paraId="6A81ED92" w14:textId="068617C6" w:rsidR="000E187F" w:rsidRPr="000E187F" w:rsidRDefault="000E187F" w:rsidP="000E187F">
      <w:pPr>
        <w:tabs>
          <w:tab w:val="left" w:pos="4650"/>
        </w:tabs>
        <w:spacing w:line="276" w:lineRule="auto"/>
        <w:rPr>
          <w:rFonts w:ascii="宋体" w:eastAsia="宋体" w:hAnsi="宋体" w:hint="eastAsia"/>
          <w:b/>
          <w:bCs/>
          <w:sz w:val="24"/>
          <w:szCs w:val="24"/>
        </w:rPr>
      </w:pPr>
      <w:r w:rsidRPr="000E187F">
        <w:rPr>
          <w:rFonts w:ascii="宋体" w:eastAsia="宋体" w:hAnsi="宋体" w:hint="eastAsia"/>
          <w:b/>
          <w:bCs/>
          <w:sz w:val="24"/>
          <w:szCs w:val="24"/>
        </w:rPr>
        <w:t>一、</w:t>
      </w:r>
      <w:r w:rsidRPr="000E187F">
        <w:rPr>
          <w:rFonts w:ascii="宋体" w:eastAsia="宋体" w:hAnsi="宋体" w:hint="eastAsia"/>
          <w:b/>
          <w:bCs/>
          <w:sz w:val="24"/>
          <w:szCs w:val="24"/>
        </w:rPr>
        <w:t>供应链金融的本质与价值</w:t>
      </w:r>
    </w:p>
    <w:p w14:paraId="0035AFF4" w14:textId="32A5B4C5" w:rsidR="000E187F" w:rsidRPr="000E187F" w:rsidRDefault="000E187F" w:rsidP="000E187F">
      <w:pPr>
        <w:tabs>
          <w:tab w:val="left" w:pos="4650"/>
        </w:tabs>
        <w:spacing w:line="276" w:lineRule="auto"/>
        <w:ind w:firstLineChars="200" w:firstLine="480"/>
        <w:rPr>
          <w:rFonts w:ascii="宋体" w:eastAsia="宋体" w:hAnsi="宋体" w:hint="eastAsia"/>
          <w:sz w:val="24"/>
          <w:szCs w:val="24"/>
        </w:rPr>
      </w:pPr>
      <w:r w:rsidRPr="000E187F">
        <w:rPr>
          <w:rFonts w:ascii="宋体" w:eastAsia="宋体" w:hAnsi="宋体" w:hint="eastAsia"/>
          <w:sz w:val="24"/>
          <w:szCs w:val="24"/>
        </w:rPr>
        <w:t>传统观念中，供应链仅是产品从原材料到消费者的物流通道，而现代供应链概念则是一个融合"物流、信息流、资金流"的三维网络。这种网络不仅连接供应商、制造商、分销商和零售商，更通过各环节的增值服务（加工、包装、运输等）创造额外价值。供应链金融正是依托这一网状结构发展起来的创新金融服务，它突破了传统信贷依赖财务报表和抵押物的局限，转而关注产业链真实交易状态和核心企业信用溢出。</w:t>
      </w:r>
    </w:p>
    <w:p w14:paraId="298DC9E4" w14:textId="16C71EC0" w:rsidR="000E187F" w:rsidRPr="000E187F" w:rsidRDefault="000E187F" w:rsidP="000E187F">
      <w:pPr>
        <w:tabs>
          <w:tab w:val="left" w:pos="4650"/>
        </w:tabs>
        <w:spacing w:line="276" w:lineRule="auto"/>
        <w:ind w:firstLineChars="200" w:firstLine="480"/>
        <w:rPr>
          <w:rFonts w:ascii="宋体" w:eastAsia="宋体" w:hAnsi="宋体" w:hint="eastAsia"/>
          <w:sz w:val="24"/>
          <w:szCs w:val="24"/>
        </w:rPr>
      </w:pPr>
      <w:r w:rsidRPr="000E187F">
        <w:rPr>
          <w:rFonts w:ascii="宋体" w:eastAsia="宋体" w:hAnsi="宋体" w:hint="eastAsia"/>
          <w:sz w:val="24"/>
          <w:szCs w:val="24"/>
        </w:rPr>
        <w:t>与传统融资相比，供应链金融具有三个显著特征：交易相关性（与具体货物交易绑定）、需求确定性（基于真实业务需求）和动态适应性（随交易阶段变化而调整）。这种特性使其能精准解决企业营运资金被预付账款、存货和应收账款占用的痛点。尤其对于中小企业，供应链金融提供了一种凭借业务链信用而非资产抵押获取融资的新途径，有效缓解了融资难问题。</w:t>
      </w:r>
    </w:p>
    <w:p w14:paraId="3A59D8FE" w14:textId="5607C56A" w:rsidR="000E187F" w:rsidRPr="000E187F" w:rsidRDefault="000E187F" w:rsidP="000E187F">
      <w:pPr>
        <w:tabs>
          <w:tab w:val="left" w:pos="4650"/>
        </w:tabs>
        <w:spacing w:line="276" w:lineRule="auto"/>
        <w:rPr>
          <w:rFonts w:ascii="宋体" w:eastAsia="宋体" w:hAnsi="宋体" w:hint="eastAsia"/>
          <w:b/>
          <w:bCs/>
          <w:sz w:val="24"/>
          <w:szCs w:val="24"/>
        </w:rPr>
      </w:pPr>
      <w:r w:rsidRPr="000E187F">
        <w:rPr>
          <w:rFonts w:ascii="宋体" w:eastAsia="宋体" w:hAnsi="宋体" w:hint="eastAsia"/>
          <w:b/>
          <w:bCs/>
          <w:sz w:val="24"/>
          <w:szCs w:val="24"/>
        </w:rPr>
        <w:t>二、</w:t>
      </w:r>
      <w:r w:rsidRPr="000E187F">
        <w:rPr>
          <w:rFonts w:ascii="宋体" w:eastAsia="宋体" w:hAnsi="宋体" w:hint="eastAsia"/>
          <w:b/>
          <w:bCs/>
          <w:sz w:val="24"/>
          <w:szCs w:val="24"/>
        </w:rPr>
        <w:t>业务模式的阶段化创新</w:t>
      </w:r>
    </w:p>
    <w:p w14:paraId="573DB07E" w14:textId="2CC61565" w:rsidR="000E187F" w:rsidRPr="000E187F" w:rsidRDefault="000E187F" w:rsidP="000E187F">
      <w:pPr>
        <w:tabs>
          <w:tab w:val="left" w:pos="4650"/>
        </w:tabs>
        <w:spacing w:line="276" w:lineRule="auto"/>
        <w:ind w:firstLineChars="200" w:firstLine="480"/>
        <w:rPr>
          <w:rFonts w:ascii="宋体" w:eastAsia="宋体" w:hAnsi="宋体" w:hint="eastAsia"/>
          <w:sz w:val="24"/>
          <w:szCs w:val="24"/>
        </w:rPr>
      </w:pPr>
      <w:r w:rsidRPr="000E187F">
        <w:rPr>
          <w:rFonts w:ascii="宋体" w:eastAsia="宋体" w:hAnsi="宋体" w:hint="eastAsia"/>
          <w:sz w:val="24"/>
          <w:szCs w:val="24"/>
        </w:rPr>
        <w:t>供应链金融的业务模式根据企业运营阶段的不同而呈现多样化特点，主要覆盖订单采购、存货保管和销售回款三大环节。</w:t>
      </w:r>
    </w:p>
    <w:p w14:paraId="06E90AE8" w14:textId="344D357C" w:rsidR="000E187F" w:rsidRPr="000E187F" w:rsidRDefault="000E187F" w:rsidP="000E187F">
      <w:pPr>
        <w:tabs>
          <w:tab w:val="left" w:pos="4650"/>
        </w:tabs>
        <w:spacing w:line="276" w:lineRule="auto"/>
        <w:ind w:firstLineChars="200" w:firstLine="480"/>
        <w:rPr>
          <w:rFonts w:ascii="宋体" w:eastAsia="宋体" w:hAnsi="宋体" w:hint="eastAsia"/>
          <w:sz w:val="24"/>
          <w:szCs w:val="24"/>
        </w:rPr>
      </w:pPr>
      <w:r w:rsidRPr="000E187F">
        <w:rPr>
          <w:rFonts w:ascii="宋体" w:eastAsia="宋体" w:hAnsi="宋体" w:hint="eastAsia"/>
          <w:sz w:val="24"/>
          <w:szCs w:val="24"/>
        </w:rPr>
        <w:t>订单采购阶段的金融服务主要解决预付款压力。材料中提到的两种情形颇具代表性：在白酒行业的"保兑仓融资"中，金融机构通过控制提货权质押和引入第三方监管，既满足了经销商的资金需求，又保障了自身风险可控；而怡亚通的"垫资采购"模式则展现了供应链服务商在全球化采购中的金融中介价值，其通过集中采购和统一结算显著降低了跨国交易的复杂性。</w:t>
      </w:r>
    </w:p>
    <w:p w14:paraId="7878219C" w14:textId="785AB4E2" w:rsidR="000E187F" w:rsidRPr="000E187F" w:rsidRDefault="000E187F" w:rsidP="000E187F">
      <w:pPr>
        <w:tabs>
          <w:tab w:val="left" w:pos="4650"/>
        </w:tabs>
        <w:spacing w:line="276" w:lineRule="auto"/>
        <w:ind w:firstLineChars="200" w:firstLine="480"/>
        <w:rPr>
          <w:rFonts w:ascii="宋体" w:eastAsia="宋体" w:hAnsi="宋体" w:hint="eastAsia"/>
          <w:sz w:val="24"/>
          <w:szCs w:val="24"/>
        </w:rPr>
      </w:pPr>
      <w:r w:rsidRPr="000E187F">
        <w:rPr>
          <w:rFonts w:ascii="宋体" w:eastAsia="宋体" w:hAnsi="宋体" w:hint="eastAsia"/>
          <w:sz w:val="24"/>
          <w:szCs w:val="24"/>
        </w:rPr>
        <w:t>存货保管阶段的金融创新关键在于"资产流动性转化"。仓单质押融资的实质是将静态存货转变为流动资金的金融工程。随着物联网技术发展，动态库存融资成为可能，如某些大宗商品贸易企业通过实时监控系统实现"总量控制、动态质押"，极大提高了资金使用效率。这一阶段的金融服务凸显了物流与金融的深度融合趋势。</w:t>
      </w:r>
    </w:p>
    <w:p w14:paraId="4018515E" w14:textId="466D77FA" w:rsidR="000E187F" w:rsidRPr="000E187F" w:rsidRDefault="000E187F" w:rsidP="000E187F">
      <w:pPr>
        <w:tabs>
          <w:tab w:val="left" w:pos="4650"/>
        </w:tabs>
        <w:spacing w:line="276" w:lineRule="auto"/>
        <w:ind w:firstLineChars="200" w:firstLine="480"/>
        <w:rPr>
          <w:rFonts w:ascii="宋体" w:eastAsia="宋体" w:hAnsi="宋体" w:hint="eastAsia"/>
          <w:sz w:val="24"/>
          <w:szCs w:val="24"/>
        </w:rPr>
      </w:pPr>
      <w:r w:rsidRPr="000E187F">
        <w:rPr>
          <w:rFonts w:ascii="宋体" w:eastAsia="宋体" w:hAnsi="宋体" w:hint="eastAsia"/>
          <w:sz w:val="24"/>
          <w:szCs w:val="24"/>
        </w:rPr>
        <w:t>销售回款阶段的应收账款融资呈现出两种路径：医药配送企业的案例展示了传统质押融资如何缓解医院强势账期带来的压力；而万科供应链ABS则代表了金融工程的高级形态——通过资产证券化将分散的应收账款转化为资本市场产品，不仅拓宽了融资渠道，还实现了风险的社会化分散。数据显示，2022年我国供应链ABS发行规模已突破万亿元，这种"产融结合"模式正在重资产行业快速普及。</w:t>
      </w:r>
    </w:p>
    <w:p w14:paraId="29F84079" w14:textId="67D60F63" w:rsidR="000E187F" w:rsidRPr="00153DC7" w:rsidRDefault="000E187F" w:rsidP="000E187F">
      <w:pPr>
        <w:tabs>
          <w:tab w:val="left" w:pos="4650"/>
        </w:tabs>
        <w:spacing w:line="276" w:lineRule="auto"/>
        <w:rPr>
          <w:rFonts w:ascii="宋体" w:eastAsia="宋体" w:hAnsi="宋体" w:hint="eastAsia"/>
          <w:b/>
          <w:bCs/>
          <w:sz w:val="24"/>
          <w:szCs w:val="24"/>
        </w:rPr>
      </w:pPr>
      <w:r w:rsidRPr="00153DC7">
        <w:rPr>
          <w:rFonts w:ascii="宋体" w:eastAsia="宋体" w:hAnsi="宋体" w:hint="eastAsia"/>
          <w:b/>
          <w:bCs/>
          <w:sz w:val="24"/>
          <w:szCs w:val="24"/>
        </w:rPr>
        <w:lastRenderedPageBreak/>
        <w:t>三、</w:t>
      </w:r>
      <w:r w:rsidRPr="00153DC7">
        <w:rPr>
          <w:rFonts w:ascii="宋体" w:eastAsia="宋体" w:hAnsi="宋体" w:hint="eastAsia"/>
          <w:b/>
          <w:bCs/>
          <w:sz w:val="24"/>
          <w:szCs w:val="24"/>
        </w:rPr>
        <w:t>多元主导模式与生态竞争</w:t>
      </w:r>
    </w:p>
    <w:p w14:paraId="0491CF91" w14:textId="4ADA2C93" w:rsidR="000E187F" w:rsidRPr="000E187F" w:rsidRDefault="000E187F" w:rsidP="000E187F">
      <w:pPr>
        <w:tabs>
          <w:tab w:val="left" w:pos="4650"/>
        </w:tabs>
        <w:spacing w:line="276" w:lineRule="auto"/>
        <w:ind w:firstLineChars="200" w:firstLine="480"/>
        <w:rPr>
          <w:rFonts w:ascii="宋体" w:eastAsia="宋体" w:hAnsi="宋体" w:hint="eastAsia"/>
          <w:sz w:val="24"/>
          <w:szCs w:val="24"/>
        </w:rPr>
      </w:pPr>
      <w:r w:rsidRPr="000E187F">
        <w:rPr>
          <w:rFonts w:ascii="宋体" w:eastAsia="宋体" w:hAnsi="宋体" w:hint="eastAsia"/>
          <w:sz w:val="24"/>
          <w:szCs w:val="24"/>
        </w:rPr>
        <w:t>供应链金融的参与主体已形成三类主导模式，各具特色：</w:t>
      </w:r>
    </w:p>
    <w:p w14:paraId="42F48749" w14:textId="70A08C42" w:rsidR="000E187F" w:rsidRPr="000E187F" w:rsidRDefault="000E187F" w:rsidP="000E187F">
      <w:pPr>
        <w:tabs>
          <w:tab w:val="left" w:pos="4650"/>
        </w:tabs>
        <w:spacing w:line="276" w:lineRule="auto"/>
        <w:ind w:firstLineChars="200" w:firstLine="480"/>
        <w:rPr>
          <w:rFonts w:ascii="宋体" w:eastAsia="宋体" w:hAnsi="宋体" w:hint="eastAsia"/>
          <w:sz w:val="24"/>
          <w:szCs w:val="24"/>
        </w:rPr>
      </w:pPr>
      <w:r w:rsidRPr="000E187F">
        <w:rPr>
          <w:rFonts w:ascii="宋体" w:eastAsia="宋体" w:hAnsi="宋体" w:hint="eastAsia"/>
          <w:sz w:val="24"/>
          <w:szCs w:val="24"/>
        </w:rPr>
        <w:t>核心企业主导型是传统模式，如汽车制造企业通过"M+1+N"架构为其上下游提供信用支持。这种模式的效力高度依赖核心企业在产业链中的控制力与信用等级。实践中，一些大型制造商通过"反向保理"方式帮助供应商提前收款，既强化了供应链稳定性，又优化了自身应付账款管理。</w:t>
      </w:r>
    </w:p>
    <w:p w14:paraId="4C1C4AD6" w14:textId="5A31A308" w:rsidR="000E187F" w:rsidRPr="000E187F" w:rsidRDefault="000E187F" w:rsidP="000E187F">
      <w:pPr>
        <w:tabs>
          <w:tab w:val="left" w:pos="4650"/>
        </w:tabs>
        <w:spacing w:line="276" w:lineRule="auto"/>
        <w:ind w:firstLineChars="200" w:firstLine="480"/>
        <w:rPr>
          <w:rFonts w:ascii="宋体" w:eastAsia="宋体" w:hAnsi="宋体" w:hint="eastAsia"/>
          <w:sz w:val="24"/>
          <w:szCs w:val="24"/>
        </w:rPr>
      </w:pPr>
      <w:r w:rsidRPr="000E187F">
        <w:rPr>
          <w:rFonts w:ascii="宋体" w:eastAsia="宋体" w:hAnsi="宋体" w:hint="eastAsia"/>
          <w:sz w:val="24"/>
          <w:szCs w:val="24"/>
        </w:rPr>
        <w:t>第三方服务商主导型体现了专业化分工优势。以怡亚通为代表的供应链服务商整合了物流、信息流和资金流，提供一站式解决方案。这类模式的关键竞争力在于跨企业信息整合能力和风险定价技术。值得注意的是，部分物流企业（如顺丰、京东物流）正凭借其仓储配送网络优势切入这一领域，推动"物流金融"的兴起。</w:t>
      </w:r>
    </w:p>
    <w:p w14:paraId="12DD7D90" w14:textId="77777777" w:rsidR="000E187F" w:rsidRDefault="000E187F" w:rsidP="000E187F">
      <w:pPr>
        <w:tabs>
          <w:tab w:val="left" w:pos="4650"/>
        </w:tabs>
        <w:spacing w:line="276" w:lineRule="auto"/>
        <w:ind w:firstLineChars="200" w:firstLine="480"/>
        <w:rPr>
          <w:rFonts w:ascii="宋体" w:eastAsia="宋体" w:hAnsi="宋体"/>
          <w:sz w:val="24"/>
          <w:szCs w:val="24"/>
        </w:rPr>
      </w:pPr>
      <w:r w:rsidRPr="000E187F">
        <w:rPr>
          <w:rFonts w:ascii="宋体" w:eastAsia="宋体" w:hAnsi="宋体" w:hint="eastAsia"/>
          <w:sz w:val="24"/>
          <w:szCs w:val="24"/>
        </w:rPr>
        <w:t>电商平台主导型代表了数字化时代的新范式。蚂蚁金服等平台依托闭环交易数据建立信用评估体系，实现了"无质押、无核心企业"的纯信用融资。这种模式的颠覆性在于其数据驱动特性——通过分析商户的采购、销售、物流等行为数据，平台能比传统金融机构更精准地评估风险和定价。据调研，阿里供应链金融的坏账率长期低于1%，远优于行业平均水平。</w:t>
      </w:r>
    </w:p>
    <w:p w14:paraId="6E92FF95" w14:textId="2A593D6D" w:rsidR="000E187F" w:rsidRPr="00153DC7" w:rsidRDefault="000E187F" w:rsidP="000E187F">
      <w:pPr>
        <w:tabs>
          <w:tab w:val="left" w:pos="4650"/>
        </w:tabs>
        <w:spacing w:line="276" w:lineRule="auto"/>
        <w:rPr>
          <w:rFonts w:ascii="宋体" w:eastAsia="宋体" w:hAnsi="宋体" w:hint="eastAsia"/>
          <w:b/>
          <w:bCs/>
          <w:sz w:val="24"/>
          <w:szCs w:val="24"/>
        </w:rPr>
      </w:pPr>
      <w:r w:rsidRPr="00153DC7">
        <w:rPr>
          <w:rFonts w:ascii="宋体" w:eastAsia="宋体" w:hAnsi="宋体" w:hint="eastAsia"/>
          <w:b/>
          <w:bCs/>
          <w:sz w:val="24"/>
          <w:szCs w:val="24"/>
        </w:rPr>
        <w:t>四、</w:t>
      </w:r>
      <w:r w:rsidRPr="00153DC7">
        <w:rPr>
          <w:rFonts w:ascii="宋体" w:eastAsia="宋体" w:hAnsi="宋体" w:hint="eastAsia"/>
          <w:b/>
          <w:bCs/>
          <w:sz w:val="24"/>
          <w:szCs w:val="24"/>
        </w:rPr>
        <w:t>八大原理的系统性思考</w:t>
      </w:r>
    </w:p>
    <w:p w14:paraId="4C5C7D7D" w14:textId="5ECAE167" w:rsidR="000E187F" w:rsidRPr="000E187F" w:rsidRDefault="000E187F" w:rsidP="000E187F">
      <w:pPr>
        <w:tabs>
          <w:tab w:val="left" w:pos="4650"/>
        </w:tabs>
        <w:spacing w:line="276" w:lineRule="auto"/>
        <w:ind w:firstLineChars="200" w:firstLine="480"/>
        <w:rPr>
          <w:rFonts w:ascii="宋体" w:eastAsia="宋体" w:hAnsi="宋体" w:hint="eastAsia"/>
          <w:sz w:val="24"/>
          <w:szCs w:val="24"/>
        </w:rPr>
      </w:pPr>
      <w:r w:rsidRPr="000E187F">
        <w:rPr>
          <w:rFonts w:ascii="宋体" w:eastAsia="宋体" w:hAnsi="宋体" w:hint="eastAsia"/>
          <w:sz w:val="24"/>
          <w:szCs w:val="24"/>
        </w:rPr>
        <w:t>材料中提出的供应链八大原理为理解这一体系提供了理论框架。在我看来，需求驱动原理和快速响应原理构成了供应链金融存在的基础逻辑。现代市场竞争已从企业间竞争转向供应链间竞争，终端用户对交付速度和定制化的要求迫使整个链条必须保持资金流的高速周转。如Zara通过缩短设计-生产-销售周期实现快时尚领导地位，其背后正是供应链金融提供的资金流动性保障。</w:t>
      </w:r>
    </w:p>
    <w:p w14:paraId="245B5D05" w14:textId="2836141F" w:rsidR="000E187F" w:rsidRPr="000E187F" w:rsidRDefault="000E187F" w:rsidP="000E187F">
      <w:pPr>
        <w:tabs>
          <w:tab w:val="left" w:pos="4650"/>
        </w:tabs>
        <w:spacing w:line="276" w:lineRule="auto"/>
        <w:ind w:firstLineChars="200" w:firstLine="480"/>
        <w:rPr>
          <w:rFonts w:ascii="宋体" w:eastAsia="宋体" w:hAnsi="宋体" w:hint="eastAsia"/>
          <w:sz w:val="24"/>
          <w:szCs w:val="24"/>
        </w:rPr>
      </w:pPr>
      <w:r w:rsidRPr="000E187F">
        <w:rPr>
          <w:rFonts w:ascii="宋体" w:eastAsia="宋体" w:hAnsi="宋体" w:hint="eastAsia"/>
          <w:sz w:val="24"/>
          <w:szCs w:val="24"/>
        </w:rPr>
        <w:t>多赢互惠原理和合作共享原理揭示了供应链金融的协同本质。青岛海尔打造的"海融易"平台便是一个典型案例，通过共享上下游企业的订单、库存、账款信息，平台实现了融资需求的自动匹配与风险动态监控，使参与各方均获得价值提升。这种生态化协同正是未来供应链金融的发展方向。</w:t>
      </w:r>
    </w:p>
    <w:p w14:paraId="54740CBF" w14:textId="3DAEABB9" w:rsidR="000E187F" w:rsidRPr="000E187F" w:rsidRDefault="000E187F" w:rsidP="000E187F">
      <w:pPr>
        <w:tabs>
          <w:tab w:val="left" w:pos="4650"/>
        </w:tabs>
        <w:spacing w:line="276" w:lineRule="auto"/>
        <w:ind w:firstLineChars="200" w:firstLine="480"/>
        <w:rPr>
          <w:rFonts w:ascii="宋体" w:eastAsia="宋体" w:hAnsi="宋体" w:hint="eastAsia"/>
          <w:sz w:val="24"/>
          <w:szCs w:val="24"/>
        </w:rPr>
      </w:pPr>
      <w:r w:rsidRPr="000E187F">
        <w:rPr>
          <w:rFonts w:ascii="宋体" w:eastAsia="宋体" w:hAnsi="宋体" w:hint="eastAsia"/>
          <w:sz w:val="24"/>
          <w:szCs w:val="24"/>
        </w:rPr>
        <w:t>动态重构原理在全球化变局中尤为重要。新冠疫情和地缘政治冲突导致供应链频繁中断，能够快速重组金融支持的供应链体系展现出更强韧性。如特斯拉在芯片短缺时通过金融手段锁定替代供应商产能，较传统车企更快恢复了生产节奏。</w:t>
      </w:r>
    </w:p>
    <w:p w14:paraId="14C1D975" w14:textId="73D8FB62" w:rsidR="000E187F" w:rsidRPr="00153DC7" w:rsidRDefault="000E187F" w:rsidP="000E187F">
      <w:pPr>
        <w:tabs>
          <w:tab w:val="left" w:pos="4650"/>
        </w:tabs>
        <w:spacing w:line="276" w:lineRule="auto"/>
        <w:rPr>
          <w:rFonts w:ascii="宋体" w:eastAsia="宋体" w:hAnsi="宋体" w:hint="eastAsia"/>
          <w:b/>
          <w:bCs/>
          <w:sz w:val="24"/>
          <w:szCs w:val="24"/>
        </w:rPr>
      </w:pPr>
      <w:r w:rsidRPr="00153DC7">
        <w:rPr>
          <w:rFonts w:ascii="宋体" w:eastAsia="宋体" w:hAnsi="宋体" w:hint="eastAsia"/>
          <w:b/>
          <w:bCs/>
          <w:sz w:val="24"/>
          <w:szCs w:val="24"/>
        </w:rPr>
        <w:t>五、</w:t>
      </w:r>
      <w:r w:rsidRPr="00153DC7">
        <w:rPr>
          <w:rFonts w:ascii="宋体" w:eastAsia="宋体" w:hAnsi="宋体" w:hint="eastAsia"/>
          <w:b/>
          <w:bCs/>
          <w:sz w:val="24"/>
          <w:szCs w:val="24"/>
        </w:rPr>
        <w:t>未来展望与挑战</w:t>
      </w:r>
    </w:p>
    <w:p w14:paraId="418C3F0A" w14:textId="76AAE066" w:rsidR="000E187F" w:rsidRPr="000E187F" w:rsidRDefault="000E187F" w:rsidP="000E187F">
      <w:pPr>
        <w:tabs>
          <w:tab w:val="left" w:pos="4650"/>
        </w:tabs>
        <w:spacing w:line="276" w:lineRule="auto"/>
        <w:ind w:firstLineChars="200" w:firstLine="480"/>
        <w:rPr>
          <w:rFonts w:ascii="宋体" w:eastAsia="宋体" w:hAnsi="宋体" w:hint="eastAsia"/>
          <w:sz w:val="24"/>
          <w:szCs w:val="24"/>
        </w:rPr>
      </w:pPr>
      <w:r w:rsidRPr="000E187F">
        <w:rPr>
          <w:rFonts w:ascii="宋体" w:eastAsia="宋体" w:hAnsi="宋体" w:hint="eastAsia"/>
          <w:sz w:val="24"/>
          <w:szCs w:val="24"/>
        </w:rPr>
        <w:t>随着数字技术的发展，供应链金融正呈现三个趋势：一是数字化穿透，区块链技术有望实现供应链全流程的可信溯源；二是服务微粒化，基于大数据的风控模型将使小额高频融资成为可能；三是生态平台化，产业互联网平台将整合交易、物流、金融等多元服务。</w:t>
      </w:r>
    </w:p>
    <w:p w14:paraId="155F2649" w14:textId="36C16B07" w:rsidR="000E187F" w:rsidRPr="000E187F" w:rsidRDefault="000E187F" w:rsidP="000E187F">
      <w:pPr>
        <w:tabs>
          <w:tab w:val="left" w:pos="4650"/>
        </w:tabs>
        <w:spacing w:line="276" w:lineRule="auto"/>
        <w:ind w:firstLineChars="200" w:firstLine="480"/>
        <w:rPr>
          <w:rFonts w:ascii="宋体" w:eastAsia="宋体" w:hAnsi="宋体" w:hint="eastAsia"/>
          <w:sz w:val="24"/>
          <w:szCs w:val="24"/>
        </w:rPr>
      </w:pPr>
      <w:r w:rsidRPr="000E187F">
        <w:rPr>
          <w:rFonts w:ascii="宋体" w:eastAsia="宋体" w:hAnsi="宋体" w:hint="eastAsia"/>
          <w:sz w:val="24"/>
          <w:szCs w:val="24"/>
        </w:rPr>
        <w:t>然而挑战同样存在：行业标准缺失导致系统对接成本高企；数据孤岛现象限制信息共享效益；跨境供应链金融面临法律与汇率风险。监管科技（RegTech）的应用和行业联盟的建立将是破局关键。</w:t>
      </w:r>
    </w:p>
    <w:p w14:paraId="2ED7B56D" w14:textId="74BA84DB" w:rsidR="000E187F" w:rsidRDefault="000E187F" w:rsidP="000E187F">
      <w:pPr>
        <w:tabs>
          <w:tab w:val="left" w:pos="4650"/>
        </w:tabs>
        <w:spacing w:line="276" w:lineRule="auto"/>
        <w:ind w:firstLineChars="200" w:firstLine="480"/>
        <w:rPr>
          <w:rFonts w:ascii="宋体" w:eastAsia="宋体" w:hAnsi="宋体"/>
          <w:sz w:val="24"/>
          <w:szCs w:val="24"/>
        </w:rPr>
      </w:pPr>
      <w:r w:rsidRPr="000E187F">
        <w:rPr>
          <w:rFonts w:ascii="宋体" w:eastAsia="宋体" w:hAnsi="宋体" w:hint="eastAsia"/>
          <w:sz w:val="24"/>
          <w:szCs w:val="24"/>
        </w:rPr>
        <w:lastRenderedPageBreak/>
        <w:t>通过这次系统学习，我深刻认识到供应链金融不仅是融资工具，更是优化产业资源配置、提升商业生态系统效率的战略性基础设施。未来从业者既需要理解金融本质，又要掌握产业运行规律，还需具备数字化思维，这种跨界能力将成为供应链金融人才的核心竞争力。</w:t>
      </w:r>
    </w:p>
    <w:p w14:paraId="517BDB0B" w14:textId="5E1B9DB7" w:rsidR="00153DC7" w:rsidRPr="000E187F" w:rsidRDefault="00153DC7" w:rsidP="000E187F">
      <w:pPr>
        <w:tabs>
          <w:tab w:val="left" w:pos="4650"/>
        </w:tabs>
        <w:spacing w:line="276" w:lineRule="auto"/>
        <w:ind w:firstLineChars="200" w:firstLine="480"/>
        <w:rPr>
          <w:rFonts w:ascii="宋体" w:eastAsia="宋体" w:hAnsi="宋体" w:hint="eastAsia"/>
          <w:sz w:val="24"/>
          <w:szCs w:val="24"/>
        </w:rPr>
      </w:pPr>
      <w:r>
        <w:rPr>
          <w:rFonts w:ascii="宋体" w:eastAsia="宋体" w:hAnsi="宋体" w:hint="eastAsia"/>
          <w:sz w:val="24"/>
          <w:szCs w:val="24"/>
        </w:rPr>
        <w:t xml:space="preserve">                    </w:t>
      </w:r>
    </w:p>
    <w:sectPr w:rsidR="00153DC7" w:rsidRPr="000E187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characterSpacingControl w:val="doNotCompress"/>
  <w:compat>
    <w:useFELayout/>
    <w:compatSetting w:name="compatibilityMode" w:uri="http://schemas.microsoft.com/office/word" w:val="12"/>
    <w:compatSetting w:name="useWord2013TrackBottomHyphenation" w:uri="http://schemas.microsoft.com/office/word" w:val="1"/>
  </w:compat>
  <w:rsids>
    <w:rsidRoot w:val="000E187F"/>
    <w:rsid w:val="000E187F"/>
    <w:rsid w:val="00153DC7"/>
    <w:rsid w:val="00265D23"/>
    <w:rsid w:val="003B5553"/>
    <w:rsid w:val="003D2D21"/>
    <w:rsid w:val="004B1651"/>
    <w:rsid w:val="00613CDF"/>
    <w:rsid w:val="006465F6"/>
    <w:rsid w:val="00694B5B"/>
    <w:rsid w:val="00787DDD"/>
    <w:rsid w:val="009B0AB6"/>
    <w:rsid w:val="009F1106"/>
    <w:rsid w:val="00A342A9"/>
    <w:rsid w:val="00A77C32"/>
    <w:rsid w:val="00CE263C"/>
    <w:rsid w:val="00D01C7F"/>
    <w:rsid w:val="00D74D03"/>
    <w:rsid w:val="00E06B0C"/>
    <w:rsid w:val="00EE5B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0B85B"/>
  <w15:chartTrackingRefBased/>
  <w15:docId w15:val="{BAC0AA8D-8D50-439B-BF63-1318A4EB9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E187F"/>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0E187F"/>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0E187F"/>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0E187F"/>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0E187F"/>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0E187F"/>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0E187F"/>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0E187F"/>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0E187F"/>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0E187F"/>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0E187F"/>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0E187F"/>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0E187F"/>
    <w:rPr>
      <w:rFonts w:cstheme="majorBidi"/>
      <w:color w:val="0F4761" w:themeColor="accent1" w:themeShade="BF"/>
      <w:sz w:val="28"/>
      <w:szCs w:val="28"/>
    </w:rPr>
  </w:style>
  <w:style w:type="character" w:customStyle="1" w:styleId="50">
    <w:name w:val="标题 5 字符"/>
    <w:basedOn w:val="a0"/>
    <w:link w:val="5"/>
    <w:uiPriority w:val="9"/>
    <w:semiHidden/>
    <w:rsid w:val="000E187F"/>
    <w:rPr>
      <w:rFonts w:cstheme="majorBidi"/>
      <w:color w:val="0F4761" w:themeColor="accent1" w:themeShade="BF"/>
      <w:sz w:val="24"/>
      <w:szCs w:val="24"/>
    </w:rPr>
  </w:style>
  <w:style w:type="character" w:customStyle="1" w:styleId="60">
    <w:name w:val="标题 6 字符"/>
    <w:basedOn w:val="a0"/>
    <w:link w:val="6"/>
    <w:uiPriority w:val="9"/>
    <w:semiHidden/>
    <w:rsid w:val="000E187F"/>
    <w:rPr>
      <w:rFonts w:cstheme="majorBidi"/>
      <w:b/>
      <w:bCs/>
      <w:color w:val="0F4761" w:themeColor="accent1" w:themeShade="BF"/>
    </w:rPr>
  </w:style>
  <w:style w:type="character" w:customStyle="1" w:styleId="70">
    <w:name w:val="标题 7 字符"/>
    <w:basedOn w:val="a0"/>
    <w:link w:val="7"/>
    <w:uiPriority w:val="9"/>
    <w:semiHidden/>
    <w:rsid w:val="000E187F"/>
    <w:rPr>
      <w:rFonts w:cstheme="majorBidi"/>
      <w:b/>
      <w:bCs/>
      <w:color w:val="595959" w:themeColor="text1" w:themeTint="A6"/>
    </w:rPr>
  </w:style>
  <w:style w:type="character" w:customStyle="1" w:styleId="80">
    <w:name w:val="标题 8 字符"/>
    <w:basedOn w:val="a0"/>
    <w:link w:val="8"/>
    <w:uiPriority w:val="9"/>
    <w:semiHidden/>
    <w:rsid w:val="000E187F"/>
    <w:rPr>
      <w:rFonts w:cstheme="majorBidi"/>
      <w:color w:val="595959" w:themeColor="text1" w:themeTint="A6"/>
    </w:rPr>
  </w:style>
  <w:style w:type="character" w:customStyle="1" w:styleId="90">
    <w:name w:val="标题 9 字符"/>
    <w:basedOn w:val="a0"/>
    <w:link w:val="9"/>
    <w:uiPriority w:val="9"/>
    <w:semiHidden/>
    <w:rsid w:val="000E187F"/>
    <w:rPr>
      <w:rFonts w:eastAsiaTheme="majorEastAsia" w:cstheme="majorBidi"/>
      <w:color w:val="595959" w:themeColor="text1" w:themeTint="A6"/>
    </w:rPr>
  </w:style>
  <w:style w:type="paragraph" w:styleId="a3">
    <w:name w:val="Title"/>
    <w:basedOn w:val="a"/>
    <w:next w:val="a"/>
    <w:link w:val="a4"/>
    <w:uiPriority w:val="10"/>
    <w:qFormat/>
    <w:rsid w:val="000E187F"/>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0E187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E187F"/>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0E187F"/>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E187F"/>
    <w:pPr>
      <w:spacing w:before="160" w:after="160"/>
      <w:jc w:val="center"/>
    </w:pPr>
    <w:rPr>
      <w:i/>
      <w:iCs/>
      <w:color w:val="404040" w:themeColor="text1" w:themeTint="BF"/>
    </w:rPr>
  </w:style>
  <w:style w:type="character" w:customStyle="1" w:styleId="a8">
    <w:name w:val="引用 字符"/>
    <w:basedOn w:val="a0"/>
    <w:link w:val="a7"/>
    <w:uiPriority w:val="29"/>
    <w:rsid w:val="000E187F"/>
    <w:rPr>
      <w:i/>
      <w:iCs/>
      <w:color w:val="404040" w:themeColor="text1" w:themeTint="BF"/>
    </w:rPr>
  </w:style>
  <w:style w:type="paragraph" w:styleId="a9">
    <w:name w:val="List Paragraph"/>
    <w:basedOn w:val="a"/>
    <w:uiPriority w:val="34"/>
    <w:qFormat/>
    <w:rsid w:val="000E187F"/>
    <w:pPr>
      <w:ind w:left="720"/>
      <w:contextualSpacing/>
    </w:pPr>
  </w:style>
  <w:style w:type="character" w:styleId="aa">
    <w:name w:val="Intense Emphasis"/>
    <w:basedOn w:val="a0"/>
    <w:uiPriority w:val="21"/>
    <w:qFormat/>
    <w:rsid w:val="000E187F"/>
    <w:rPr>
      <w:i/>
      <w:iCs/>
      <w:color w:val="0F4761" w:themeColor="accent1" w:themeShade="BF"/>
    </w:rPr>
  </w:style>
  <w:style w:type="paragraph" w:styleId="ab">
    <w:name w:val="Intense Quote"/>
    <w:basedOn w:val="a"/>
    <w:next w:val="a"/>
    <w:link w:val="ac"/>
    <w:uiPriority w:val="30"/>
    <w:qFormat/>
    <w:rsid w:val="000E187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0E187F"/>
    <w:rPr>
      <w:i/>
      <w:iCs/>
      <w:color w:val="0F4761" w:themeColor="accent1" w:themeShade="BF"/>
    </w:rPr>
  </w:style>
  <w:style w:type="character" w:styleId="ad">
    <w:name w:val="Intense Reference"/>
    <w:basedOn w:val="a0"/>
    <w:uiPriority w:val="32"/>
    <w:qFormat/>
    <w:rsid w:val="000E187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353</Words>
  <Characters>2015</Characters>
  <Application>Microsoft Office Word</Application>
  <DocSecurity>0</DocSecurity>
  <Lines>16</Lines>
  <Paragraphs>4</Paragraphs>
  <ScaleCrop>false</ScaleCrop>
  <Company/>
  <LinksUpToDate>false</LinksUpToDate>
  <CharactersWithSpaces>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运 王</dc:creator>
  <cp:keywords/>
  <dc:description/>
  <cp:lastModifiedBy>运 王</cp:lastModifiedBy>
  <cp:revision>1</cp:revision>
  <dcterms:created xsi:type="dcterms:W3CDTF">2025-06-10T12:58:00Z</dcterms:created>
  <dcterms:modified xsi:type="dcterms:W3CDTF">2025-06-10T13:14:00Z</dcterms:modified>
</cp:coreProperties>
</file>