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9E8A0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t>苏宁供应链金融的实践探索与生态构建</w:t>
      </w:r>
    </w:p>
    <w:p w14:paraId="3C78030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t>一、研究背景</w:t>
      </w: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t>在实体经济与数字金融深度融合的浪潮中，苏宁集团依托三十年积累的零售生态资源，创新打造"零售+金融"双轮驱动的供应链金融体系。这种以实体产业为根基、以场景数据为驱动的产融结合模式，不仅重构了零售产业链的资金流转方式，更为破解中小企业融资困境提供了创新思路。截至2023年，该体系已服务超12万上下游伙伴，累计提供资金支持逾850亿元，不良率控制在0.7%以下，展现出显著的生态协同效应。</w:t>
      </w:r>
    </w:p>
    <w:p w14:paraId="1136BC1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t>二、零售生态的金融化改造</w:t>
      </w: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t>苏宁构建起"线上+线下+物流+金融"的立体化零售网络：线上覆盖苏宁易购、苏宁拼购等多业态平台，线下布局超8000家智慧门店，物流体系覆盖全国98%区县，形成日均处理500万单的零售基础设施。这个生态沉淀了海量动态数据——某家电品牌在南京地区的周销量波动、合肥门店的库存周转效率、特定品类的退货率变化，都成为可量化的信用评估维度。通过IoT设备采集、CRM系统整合、区块链确权，构建起零售业首个"人-货-场-金"四维数据资产库。</w:t>
      </w:r>
    </w:p>
    <w:p w14:paraId="1755E4E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t>三、场景化金融服务创新</w:t>
      </w: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t>（1）反向保理升级</w:t>
      </w: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t>针对核心供应商推行"订单质押+动态授信"模式。某家电制造商获得苏宁2.3亿元采购订单后，系统根据历史履约数据（准时交付率98.7%）、技术迭代能力（研发投入占比6.2%）及行业景气指数，自动生成分阶段融资方案：预付款阶段释放60%信用额度支持原材料采购，生产验收后转为应收账款融资。通过区块链技术实现账期缩短至45天，年化资金成本降低3.8个百分点。</w:t>
      </w:r>
    </w:p>
    <w:p w14:paraId="6FEBEE7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t>（2）零售终端赋能</w:t>
      </w: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t>为下沉市场零售商户设计"销售数据-信用评级"联动模型。四川某乡镇零售云加盟商凭借月均15万元销售额、83%会员复购率的数据表现，获得平台授予的"智慧门店改造专项贷"。融资资金用于升级数字化陈列系统后，客单价提升22%，SKU丰富度增加40%，反向带动苏宁渠道商品结构化优化。</w:t>
      </w:r>
    </w:p>
    <w:p w14:paraId="0286E13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t>四、智能风控体系构建</w:t>
      </w: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t>建立"零售基因+金融算法"的双维度风控模型：</w:t>
      </w:r>
    </w:p>
    <w:p w14:paraId="77245E09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720" w:right="0" w:hanging="360"/>
        <w:jc w:val="left"/>
        <w:rPr>
          <w:sz w:val="24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z w:val="24"/>
          <w:shd w:val="clear" w:fill="FFFFFF"/>
        </w:rPr>
        <w:t>供应商端：将商品动销率（周环比波动值）、质量投诉率（每百万订单缺陷数）、研发响应速度（需求转化周期）等15项产业指标纳入评估体系。当某液晶面板厂商出现良品率连续3周低于95%时，系统自动触发融资额度下调20%的预警。</w:t>
      </w:r>
    </w:p>
    <w:p w14:paraId="7F3EB783"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720" w:right="0" w:hanging="360"/>
        <w:jc w:val="left"/>
        <w:rPr>
          <w:sz w:val="24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z w:val="24"/>
          <w:shd w:val="clear" w:fill="FFFFFF"/>
        </w:rPr>
        <w:t>零售端：构建"门店健康度"评价模型，综合客流量（同比变化率）、库存周转天数（行业对比值）、价格敏感度（促销响应系数）等指标。某社区店会员活跃度下降15%时，立即启动运营辅导并调整授信政策。</w:t>
      </w: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z w:val="24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z w:val="24"/>
          <w:shd w:val="clear" w:fill="FFFFFF"/>
        </w:rPr>
        <w:t>通过机器学习算法动态优化风险权重，使不良贷款识别准确率提升至91.2%。</w:t>
      </w:r>
    </w:p>
    <w:p w14:paraId="22388FE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t>五、生态价值重构</w:t>
      </w: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t>（1）产业链条价值再造</w:t>
      </w: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t>通过"资金流前置、信息流穿透"，带动上游供应商研发投入强度从2.8%提升至4.5%，下游商户数字化工具使用率达83%。某小家电企业利用融资资金建设柔性生产线，新品开发周期缩短25天，反向推动苏宁平台SKU更新速度提升18%。</w:t>
      </w:r>
    </w:p>
    <w:p w14:paraId="357D125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t>（2）产业标准输出</w:t>
      </w: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t>形成可复用的"零售数据信用化"方法论：将POS机流水、RFID库存数据、用户评价等转化为68个信用评估标签，构建家电行业首个供应链信用指数。该体系已向快消、母婴等5大行业迁移，带动生态伙伴融资成本平均下降2.6个百分点。</w:t>
      </w:r>
    </w:p>
    <w:p w14:paraId="3FD1559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t>六、发展瓶颈与突破路径</w:t>
      </w: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t>当前面临双重挑战：技术层面，线上线下数据融合存在"数据孤岛"现象，IoT设备数据采集标准尚未统一；生态层面，面对京东、拼多多等竞争对手的金融布局，需强化差异化服务能力。对此，苏宁正推进"联邦学习+边缘计算"的技术架构，在保障数据隐私前提下实现跨部门数据协同，并试点"供应链金融+"生态联盟，整合物流、营销、金融资源形成组合服务包。</w:t>
      </w:r>
    </w:p>
    <w:p w14:paraId="47B7CC4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ind w:left="0" w:firstLine="0"/>
        <w:jc w:val="left"/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t>七、行业启示录</w:t>
      </w: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br w:type="textWrapping"/>
      </w:r>
      <w:r>
        <w:rPr>
          <w:rFonts w:hint="default" w:ascii="Segoe UI" w:hAnsi="Segoe UI" w:eastAsia="Segoe UI" w:cs="Segoe UI"/>
          <w:i w:val="0"/>
          <w:iCs w:val="0"/>
          <w:caps w:val="0"/>
          <w:color w:val="1B1C21"/>
          <w:spacing w:val="5"/>
          <w:sz w:val="24"/>
          <w:szCs w:val="15"/>
          <w:shd w:val="clear" w:fill="FFFFFF"/>
        </w:rPr>
        <w:t>苏宁的实践揭示了新零售时代的产融结合本质：当零售网络进化为数字化基础设施，其核心价值不仅是商品分销，更是信用媒介与资金配置。这种模式为产业升级提供三大启示：①场景深度决定金融价值，需扎根真实交易链条；②数据治理能力是核心竞争力，需构建业务-风控一体化闭环；③生态思维破局零和博弈，通过价值共享实现多方共赢。随着零售要素全面数字化，一个"以零售带金融、以金融活生态"的产业新格局正在加速形成。</w:t>
      </w:r>
    </w:p>
    <w:p w14:paraId="0AF9B27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3BB4F23"/>
    <w:multiLevelType w:val="multilevel"/>
    <w:tmpl w:val="23BB4F23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F1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2025-06-12T12:16:36Z</dcterms:created>
  <dc:creator>kanan</dc:creator>
  <cp:lastModifiedBy>Steve·Rogers</cp:lastModifiedBy>
  <dcterms:modified xsi:type="dcterms:W3CDTF">2025-06-12T12:16:43Z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eyJoZGlkIjoiYzE3OTVhNmJhYzQ5Mjc1YjI0YTE4MjVlZTcxMTY4YmQiLCJ1c2VySWQiOiI0Njg3ODIyNzMifQ==</vt:lpwstr>
  </property>
  <property fmtid="{D5CDD505-2E9C-101B-9397-08002B2CF9AE}" pid="4" name="ICV">
    <vt:lpwstr>3079CD43B4864D659CB7B1096723B7DC_12</vt:lpwstr>
  </property>
</Properties>
</file>