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F933E8" w14:textId="77777777" w:rsidR="007C2125" w:rsidRPr="00FF7B72" w:rsidRDefault="007C2125" w:rsidP="007C2125">
      <w:pPr>
        <w:widowControl/>
        <w:shd w:val="clear" w:color="auto" w:fill="FFFFFF"/>
        <w:spacing w:before="274" w:after="206"/>
        <w:jc w:val="left"/>
        <w:outlineLvl w:val="0"/>
        <w:rPr>
          <w:rFonts w:ascii="Segoe UI" w:eastAsia="宋体" w:hAnsi="Segoe UI" w:cs="Segoe UI"/>
          <w:b/>
          <w:bCs/>
          <w:color w:val="404040"/>
          <w:kern w:val="36"/>
          <w:sz w:val="41"/>
          <w:szCs w:val="41"/>
        </w:rPr>
      </w:pPr>
      <w:r w:rsidRPr="00FF7B72">
        <w:rPr>
          <w:rFonts w:ascii="Segoe UI" w:eastAsia="宋体" w:hAnsi="Segoe UI" w:cs="Segoe UI"/>
          <w:b/>
          <w:bCs/>
          <w:color w:val="404040"/>
          <w:kern w:val="36"/>
          <w:sz w:val="41"/>
          <w:szCs w:val="41"/>
        </w:rPr>
        <w:t>《物流金融》读书笔记三：创新模式与技术驱动</w:t>
      </w:r>
    </w:p>
    <w:p w14:paraId="5B48FD7B" w14:textId="77777777" w:rsidR="007C2125" w:rsidRPr="00FF7B72" w:rsidRDefault="007C2125" w:rsidP="007C2125">
      <w:pPr>
        <w:widowControl/>
        <w:shd w:val="clear" w:color="auto" w:fill="FFFFFF"/>
        <w:spacing w:before="274" w:after="206"/>
        <w:jc w:val="left"/>
        <w:outlineLvl w:val="1"/>
        <w:rPr>
          <w:rFonts w:ascii="Segoe UI" w:eastAsia="宋体" w:hAnsi="Segoe UI" w:cs="Segoe UI"/>
          <w:b/>
          <w:bCs/>
          <w:color w:val="404040"/>
          <w:kern w:val="0"/>
          <w:sz w:val="34"/>
          <w:szCs w:val="3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34"/>
          <w:szCs w:val="34"/>
        </w:rPr>
        <w:t xml:space="preserve">1 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34"/>
          <w:szCs w:val="34"/>
        </w:rPr>
        <w:t>轻资产转型的创新模式</w:t>
      </w:r>
    </w:p>
    <w:p w14:paraId="1A314C59" w14:textId="77777777" w:rsidR="007C2125" w:rsidRPr="00FF7B72" w:rsidRDefault="007C2125" w:rsidP="007C2125">
      <w:pPr>
        <w:widowControl/>
        <w:shd w:val="clear" w:color="auto" w:fill="FFFFFF"/>
        <w:spacing w:before="274" w:after="206"/>
        <w:jc w:val="left"/>
        <w:outlineLvl w:val="2"/>
        <w:rPr>
          <w:rFonts w:ascii="Segoe UI" w:eastAsia="宋体" w:hAnsi="Segoe UI" w:cs="Segoe UI"/>
          <w:b/>
          <w:bCs/>
          <w:color w:val="404040"/>
          <w:kern w:val="0"/>
          <w:sz w:val="27"/>
          <w:szCs w:val="27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7"/>
          <w:szCs w:val="27"/>
        </w:rPr>
        <w:t xml:space="preserve">1.1 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7"/>
          <w:szCs w:val="27"/>
        </w:rPr>
        <w:t>普洛斯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7"/>
          <w:szCs w:val="27"/>
        </w:rPr>
        <w:t>REITs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7"/>
          <w:szCs w:val="27"/>
        </w:rPr>
        <w:t>模式：物流地产的金融化路径</w:t>
      </w:r>
    </w:p>
    <w:p w14:paraId="704AC50D" w14:textId="77777777" w:rsidR="007C2125" w:rsidRPr="00FF7B72" w:rsidRDefault="007C2125" w:rsidP="007C2125">
      <w:pPr>
        <w:widowControl/>
        <w:shd w:val="clear" w:color="auto" w:fill="FFFFFF"/>
        <w:spacing w:before="206" w:after="206" w:line="429" w:lineRule="atLeast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普洛斯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(PLD)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通过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基金管理模式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实现了物流地产的轻资产运营，构建了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“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开发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-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运营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-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基金化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”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三位一体的闭环系统</w:t>
      </w:r>
      <w:r w:rsidRPr="00FF7B72">
        <w:rPr>
          <w:rFonts w:ascii="Segoe UI" w:eastAsia="宋体" w:hAnsi="Segoe UI" w:cs="Segoe UI"/>
          <w:color w:val="404040"/>
          <w:kern w:val="0"/>
          <w:sz w:val="18"/>
          <w:szCs w:val="18"/>
          <w:shd w:val="clear" w:color="auto" w:fill="E5E5E5"/>
        </w:rPr>
        <w:t>2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</w:t>
      </w:r>
    </w:p>
    <w:p w14:paraId="7F7671F0" w14:textId="77777777" w:rsidR="007C2125" w:rsidRPr="00FF7B72" w:rsidRDefault="007C2125" w:rsidP="007C2125">
      <w:pPr>
        <w:widowControl/>
        <w:numPr>
          <w:ilvl w:val="0"/>
          <w:numId w:val="1"/>
        </w:numPr>
        <w:shd w:val="clear" w:color="auto" w:fill="FFFFFF"/>
        <w:spacing w:after="100" w:afterAutospacing="1" w:line="429" w:lineRule="atLeast"/>
        <w:ind w:left="0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物业开发部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：投资开发物流园区，在出租率达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60%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时移交</w:t>
      </w:r>
    </w:p>
    <w:p w14:paraId="7DFE0BE1" w14:textId="77777777" w:rsidR="007C2125" w:rsidRPr="00FF7B72" w:rsidRDefault="007C2125" w:rsidP="007C2125">
      <w:pPr>
        <w:widowControl/>
        <w:numPr>
          <w:ilvl w:val="0"/>
          <w:numId w:val="1"/>
        </w:numPr>
        <w:shd w:val="clear" w:color="auto" w:fill="FFFFFF"/>
        <w:spacing w:after="100" w:afterAutospacing="1" w:line="429" w:lineRule="atLeast"/>
        <w:ind w:left="0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物业管理部门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：提升运营效率，使出租率达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90%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以上，</w:t>
      </w:r>
      <w:proofErr w:type="gramStart"/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年化回报</w:t>
      </w:r>
      <w:proofErr w:type="gramEnd"/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超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7%</w:t>
      </w:r>
    </w:p>
    <w:p w14:paraId="161AB525" w14:textId="77777777" w:rsidR="007C2125" w:rsidRPr="00FF7B72" w:rsidRDefault="007C2125" w:rsidP="007C2125">
      <w:pPr>
        <w:widowControl/>
        <w:numPr>
          <w:ilvl w:val="0"/>
          <w:numId w:val="1"/>
        </w:numPr>
        <w:shd w:val="clear" w:color="auto" w:fill="FFFFFF"/>
        <w:spacing w:after="100" w:afterAutospacing="1" w:line="429" w:lineRule="atLeast"/>
        <w:ind w:left="0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基金管理部门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：将成熟资产置入私募基金，回收资金用于新项目开发</w:t>
      </w:r>
    </w:p>
    <w:p w14:paraId="19A41067" w14:textId="77777777" w:rsidR="007C2125" w:rsidRPr="00FF7B72" w:rsidRDefault="007C2125" w:rsidP="007C2125">
      <w:pPr>
        <w:widowControl/>
        <w:shd w:val="clear" w:color="auto" w:fill="FFFFFF"/>
        <w:spacing w:before="206" w:after="206" w:line="429" w:lineRule="atLeast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该模式创造了惊人的财务杠杆效应：普洛斯仅持有基金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20%-30%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份额，却能收取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管理费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(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通常为资产规模的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0.5%-1%)+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业绩分成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(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超额收益的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20%)+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物业管理费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三重收益。截至案例数据，普洛斯管理资产达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433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亿美元，而自有资本投入仅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146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亿美元，杠杆率达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3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倍</w:t>
      </w:r>
      <w:r w:rsidRPr="00FF7B72">
        <w:rPr>
          <w:rFonts w:ascii="Segoe UI" w:eastAsia="宋体" w:hAnsi="Segoe UI" w:cs="Segoe UI"/>
          <w:color w:val="404040"/>
          <w:kern w:val="0"/>
          <w:sz w:val="18"/>
          <w:szCs w:val="18"/>
          <w:shd w:val="clear" w:color="auto" w:fill="E5E5E5"/>
        </w:rPr>
        <w:t>2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。</w:t>
      </w:r>
    </w:p>
    <w:p w14:paraId="46160F97" w14:textId="77777777" w:rsidR="007C2125" w:rsidRPr="00FF7B72" w:rsidRDefault="007C2125" w:rsidP="007C2125">
      <w:pPr>
        <w:widowControl/>
        <w:shd w:val="clear" w:color="auto" w:fill="FFFFFF"/>
        <w:spacing w:before="206" w:after="206" w:line="429" w:lineRule="atLeast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但这一模式在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2008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年金融危机中遭遇严峻考验：当置入通道中的物业规模</w:t>
      </w:r>
      <w:proofErr w:type="gramStart"/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达基金</w:t>
      </w:r>
      <w:proofErr w:type="gramEnd"/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投资规模的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70%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时，市场崩盘导致资产周转停滞，最终被迫出售中国业务自救。此案例揭示物流金融创新的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双</w:t>
      </w:r>
      <w:proofErr w:type="gramStart"/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刃</w:t>
      </w:r>
      <w:proofErr w:type="gramEnd"/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剑效应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——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高杠杆在顺周期中放大收益，在逆周期中加剧风险</w:t>
      </w:r>
      <w:r w:rsidRPr="00FF7B72">
        <w:rPr>
          <w:rFonts w:ascii="Segoe UI" w:eastAsia="宋体" w:hAnsi="Segoe UI" w:cs="Segoe UI"/>
          <w:color w:val="404040"/>
          <w:kern w:val="0"/>
          <w:sz w:val="18"/>
          <w:szCs w:val="18"/>
          <w:shd w:val="clear" w:color="auto" w:fill="E5E5E5"/>
        </w:rPr>
        <w:t>2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。</w:t>
      </w:r>
    </w:p>
    <w:p w14:paraId="5760FB55" w14:textId="77777777" w:rsidR="007C2125" w:rsidRPr="00FF7B72" w:rsidRDefault="007C2125" w:rsidP="007C2125">
      <w:pPr>
        <w:widowControl/>
        <w:shd w:val="clear" w:color="auto" w:fill="FFFFFF"/>
        <w:spacing w:before="274" w:after="206"/>
        <w:jc w:val="left"/>
        <w:outlineLvl w:val="2"/>
        <w:rPr>
          <w:rFonts w:ascii="Segoe UI" w:eastAsia="宋体" w:hAnsi="Segoe UI" w:cs="Segoe UI"/>
          <w:b/>
          <w:bCs/>
          <w:color w:val="404040"/>
          <w:kern w:val="0"/>
          <w:sz w:val="27"/>
          <w:szCs w:val="27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7"/>
          <w:szCs w:val="27"/>
        </w:rPr>
        <w:t xml:space="preserve">1.2 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7"/>
          <w:szCs w:val="27"/>
        </w:rPr>
        <w:t>车连通卡：移动资产的金融化创新</w:t>
      </w:r>
    </w:p>
    <w:p w14:paraId="3E96BFCD" w14:textId="77777777" w:rsidR="007C2125" w:rsidRPr="00FF7B72" w:rsidRDefault="007C2125" w:rsidP="007C2125">
      <w:pPr>
        <w:widowControl/>
        <w:shd w:val="clear" w:color="auto" w:fill="FFFFFF"/>
        <w:spacing w:before="206" w:after="206" w:line="429" w:lineRule="atLeast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针对卡车等移动资产，物流企业开发出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“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所有权与使用权分离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”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的金融方案：</w:t>
      </w:r>
    </w:p>
    <w:p w14:paraId="3848DFBC" w14:textId="77777777" w:rsidR="007C2125" w:rsidRPr="00FF7B72" w:rsidRDefault="007C2125" w:rsidP="007C2125">
      <w:pPr>
        <w:widowControl/>
        <w:numPr>
          <w:ilvl w:val="0"/>
          <w:numId w:val="2"/>
        </w:numPr>
        <w:shd w:val="clear" w:color="auto" w:fill="FFFFFF"/>
        <w:spacing w:after="100" w:afterAutospacing="1" w:line="429" w:lineRule="atLeast"/>
        <w:ind w:left="0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lastRenderedPageBreak/>
        <w:t>集中采购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：物流公司批量订购卡车（如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1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万辆），获得厂商折扣（单台优惠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3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万元）</w:t>
      </w:r>
    </w:p>
    <w:p w14:paraId="5EBBF4FB" w14:textId="77777777" w:rsidR="007C2125" w:rsidRPr="00FF7B72" w:rsidRDefault="007C2125" w:rsidP="007C2125">
      <w:pPr>
        <w:widowControl/>
        <w:numPr>
          <w:ilvl w:val="0"/>
          <w:numId w:val="2"/>
        </w:numPr>
        <w:shd w:val="clear" w:color="auto" w:fill="FFFFFF"/>
        <w:spacing w:after="100" w:afterAutospacing="1" w:line="429" w:lineRule="atLeast"/>
        <w:ind w:left="0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分期转售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：以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“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承包线路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+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分期付款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”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形式转售司机，加价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2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万元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/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台</w:t>
      </w:r>
    </w:p>
    <w:p w14:paraId="6BB2182C" w14:textId="77777777" w:rsidR="007C2125" w:rsidRPr="00FF7B72" w:rsidRDefault="007C2125" w:rsidP="007C2125">
      <w:pPr>
        <w:widowControl/>
        <w:numPr>
          <w:ilvl w:val="0"/>
          <w:numId w:val="2"/>
        </w:numPr>
        <w:shd w:val="clear" w:color="auto" w:fill="FFFFFF"/>
        <w:spacing w:after="100" w:afterAutospacing="1" w:line="429" w:lineRule="atLeast"/>
        <w:ind w:left="0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附加金融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：提供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10%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年利率的车贷，附加稳定货源保障</w:t>
      </w:r>
      <w:r w:rsidRPr="00FF7B72">
        <w:rPr>
          <w:rFonts w:ascii="Segoe UI" w:eastAsia="宋体" w:hAnsi="Segoe UI" w:cs="Segoe UI"/>
          <w:color w:val="404040"/>
          <w:kern w:val="0"/>
          <w:sz w:val="18"/>
          <w:szCs w:val="18"/>
          <w:shd w:val="clear" w:color="auto" w:fill="E5E5E5"/>
        </w:rPr>
        <w:t>2</w:t>
      </w:r>
    </w:p>
    <w:p w14:paraId="2A564BC4" w14:textId="77777777" w:rsidR="007C2125" w:rsidRPr="00FF7B72" w:rsidRDefault="007C2125" w:rsidP="007C2125">
      <w:pPr>
        <w:widowControl/>
        <w:shd w:val="clear" w:color="auto" w:fill="FFFFFF"/>
        <w:spacing w:before="206" w:after="206" w:line="429" w:lineRule="atLeast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该模式实现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三方共赢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：物流企业获得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5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万元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/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台的利润差和稳定运力；司机以优惠价购车并锁定收入来源；</w:t>
      </w:r>
      <w:proofErr w:type="gramStart"/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车企实现</w:t>
      </w:r>
      <w:proofErr w:type="gramEnd"/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批量销售。若结合车联网技术（如千方科技的车旺大卡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APP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），可进一步拓展至保险、加油、维修等后市场服务，形成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“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人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-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车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-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货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”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的全生态金融覆盖</w:t>
      </w:r>
      <w:r w:rsidRPr="00FF7B72">
        <w:rPr>
          <w:rFonts w:ascii="Segoe UI" w:eastAsia="宋体" w:hAnsi="Segoe UI" w:cs="Segoe UI"/>
          <w:color w:val="404040"/>
          <w:kern w:val="0"/>
          <w:sz w:val="18"/>
          <w:szCs w:val="18"/>
          <w:shd w:val="clear" w:color="auto" w:fill="E5E5E5"/>
        </w:rPr>
        <w:t>5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。</w:t>
      </w:r>
    </w:p>
    <w:p w14:paraId="4BA57ABD" w14:textId="77777777" w:rsidR="007C2125" w:rsidRPr="00FF7B72" w:rsidRDefault="007C2125" w:rsidP="007C2125">
      <w:pPr>
        <w:widowControl/>
        <w:shd w:val="clear" w:color="auto" w:fill="FFFFFF"/>
        <w:spacing w:before="274" w:after="206"/>
        <w:jc w:val="left"/>
        <w:outlineLvl w:val="1"/>
        <w:rPr>
          <w:rFonts w:ascii="Segoe UI" w:eastAsia="宋体" w:hAnsi="Segoe UI" w:cs="Segoe UI"/>
          <w:b/>
          <w:bCs/>
          <w:color w:val="404040"/>
          <w:kern w:val="0"/>
          <w:sz w:val="34"/>
          <w:szCs w:val="3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34"/>
          <w:szCs w:val="34"/>
        </w:rPr>
        <w:t xml:space="preserve">2 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34"/>
          <w:szCs w:val="34"/>
        </w:rPr>
        <w:t>技术驱动</w:t>
      </w:r>
      <w:proofErr w:type="gramStart"/>
      <w:r w:rsidRPr="00FF7B72">
        <w:rPr>
          <w:rFonts w:ascii="Segoe UI" w:eastAsia="宋体" w:hAnsi="Segoe UI" w:cs="Segoe UI"/>
          <w:b/>
          <w:bCs/>
          <w:color w:val="404040"/>
          <w:kern w:val="0"/>
          <w:sz w:val="34"/>
          <w:szCs w:val="34"/>
        </w:rPr>
        <w:t>的风控革命</w:t>
      </w:r>
      <w:proofErr w:type="gramEnd"/>
    </w:p>
    <w:p w14:paraId="26628B04" w14:textId="77777777" w:rsidR="007C2125" w:rsidRPr="00FF7B72" w:rsidRDefault="007C2125" w:rsidP="007C2125">
      <w:pPr>
        <w:widowControl/>
        <w:shd w:val="clear" w:color="auto" w:fill="FFFFFF"/>
        <w:spacing w:before="274" w:after="206"/>
        <w:jc w:val="left"/>
        <w:outlineLvl w:val="2"/>
        <w:rPr>
          <w:rFonts w:ascii="Segoe UI" w:eastAsia="宋体" w:hAnsi="Segoe UI" w:cs="Segoe UI"/>
          <w:b/>
          <w:bCs/>
          <w:color w:val="404040"/>
          <w:kern w:val="0"/>
          <w:sz w:val="27"/>
          <w:szCs w:val="27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7"/>
          <w:szCs w:val="27"/>
        </w:rPr>
        <w:t xml:space="preserve">2.1 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7"/>
          <w:szCs w:val="27"/>
        </w:rPr>
        <w:t>区块链构建信任机制</w:t>
      </w:r>
    </w:p>
    <w:p w14:paraId="2D7BD093" w14:textId="77777777" w:rsidR="007C2125" w:rsidRPr="00FF7B72" w:rsidRDefault="007C2125" w:rsidP="007C2125">
      <w:pPr>
        <w:widowControl/>
        <w:shd w:val="clear" w:color="auto" w:fill="FFFFFF"/>
        <w:spacing w:before="206" w:after="206" w:line="429" w:lineRule="atLeast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区块链技术在物流金融中解决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三大痛点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</w:t>
      </w:r>
    </w:p>
    <w:p w14:paraId="01FD731E" w14:textId="77777777" w:rsidR="007C2125" w:rsidRPr="00FF7B72" w:rsidRDefault="007C2125" w:rsidP="007C2125">
      <w:pPr>
        <w:widowControl/>
        <w:numPr>
          <w:ilvl w:val="0"/>
          <w:numId w:val="3"/>
        </w:numPr>
        <w:shd w:val="clear" w:color="auto" w:fill="FFFFFF"/>
        <w:spacing w:after="100" w:afterAutospacing="1" w:line="429" w:lineRule="atLeast"/>
        <w:ind w:left="0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信息孤岛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：通过分布式账本实现多方数据共享</w:t>
      </w:r>
    </w:p>
    <w:p w14:paraId="733605F6" w14:textId="77777777" w:rsidR="007C2125" w:rsidRPr="00FF7B72" w:rsidRDefault="007C2125" w:rsidP="007C2125">
      <w:pPr>
        <w:widowControl/>
        <w:numPr>
          <w:ilvl w:val="0"/>
          <w:numId w:val="3"/>
        </w:numPr>
        <w:shd w:val="clear" w:color="auto" w:fill="FFFFFF"/>
        <w:spacing w:after="100" w:afterAutospacing="1" w:line="429" w:lineRule="atLeast"/>
        <w:ind w:left="0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单据伪造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：利用智能合约自动执行仓单质</w:t>
      </w:r>
      <w:proofErr w:type="gramStart"/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押</w:t>
      </w:r>
      <w:proofErr w:type="gramEnd"/>
    </w:p>
    <w:p w14:paraId="7A8F93D2" w14:textId="77777777" w:rsidR="007C2125" w:rsidRPr="00FF7B72" w:rsidRDefault="007C2125" w:rsidP="007C2125">
      <w:pPr>
        <w:widowControl/>
        <w:numPr>
          <w:ilvl w:val="0"/>
          <w:numId w:val="3"/>
        </w:numPr>
        <w:shd w:val="clear" w:color="auto" w:fill="FFFFFF"/>
        <w:spacing w:after="100" w:afterAutospacing="1" w:line="429" w:lineRule="atLeast"/>
        <w:ind w:left="0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交易真实性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：物联网设备数据上链确保货流可信</w:t>
      </w:r>
    </w:p>
    <w:p w14:paraId="7126CDF5" w14:textId="77777777" w:rsidR="007C2125" w:rsidRPr="00FF7B72" w:rsidRDefault="007C2125" w:rsidP="007C2125">
      <w:pPr>
        <w:widowControl/>
        <w:shd w:val="clear" w:color="auto" w:fill="FFFFFF"/>
        <w:spacing w:before="206" w:after="206" w:line="429" w:lineRule="atLeast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典型案例是蚂蚁链的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“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双链通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”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平台：当制造商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A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需向供应商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B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采购原材料时，在区块链签发应收账款凭证；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B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企业可凭此凭证向银行融资；货物流转信息由菜鸟仓库实时上链；银行见链上签收记录后自动放款。该模式使传统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7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天的融资流程缩短至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3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小时，融资成本下降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50%</w:t>
      </w:r>
      <w:r w:rsidRPr="00FF7B72">
        <w:rPr>
          <w:rFonts w:ascii="Segoe UI" w:eastAsia="宋体" w:hAnsi="Segoe UI" w:cs="Segoe UI"/>
          <w:color w:val="404040"/>
          <w:kern w:val="0"/>
          <w:sz w:val="18"/>
          <w:szCs w:val="18"/>
          <w:shd w:val="clear" w:color="auto" w:fill="E5E5E5"/>
        </w:rPr>
        <w:t>4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。</w:t>
      </w:r>
    </w:p>
    <w:p w14:paraId="78B814C8" w14:textId="77777777" w:rsidR="007C2125" w:rsidRPr="00FF7B72" w:rsidRDefault="007C2125" w:rsidP="007C2125">
      <w:pPr>
        <w:widowControl/>
        <w:shd w:val="clear" w:color="auto" w:fill="FFFFFF"/>
        <w:spacing w:before="274" w:after="206"/>
        <w:jc w:val="left"/>
        <w:outlineLvl w:val="2"/>
        <w:rPr>
          <w:rFonts w:ascii="Segoe UI" w:eastAsia="宋体" w:hAnsi="Segoe UI" w:cs="Segoe UI"/>
          <w:b/>
          <w:bCs/>
          <w:color w:val="404040"/>
          <w:kern w:val="0"/>
          <w:sz w:val="27"/>
          <w:szCs w:val="27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7"/>
          <w:szCs w:val="27"/>
        </w:rPr>
        <w:t xml:space="preserve">2.2 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7"/>
          <w:szCs w:val="27"/>
        </w:rPr>
        <w:t>物联网赋能动态监管</w:t>
      </w:r>
    </w:p>
    <w:p w14:paraId="49022255" w14:textId="77777777" w:rsidR="007C2125" w:rsidRPr="00FF7B72" w:rsidRDefault="007C2125" w:rsidP="007C2125">
      <w:pPr>
        <w:widowControl/>
        <w:shd w:val="clear" w:color="auto" w:fill="FFFFFF"/>
        <w:spacing w:before="206" w:after="206" w:line="429" w:lineRule="atLeast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物联网技术实现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物流过程的可视化管控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</w:t>
      </w:r>
    </w:p>
    <w:p w14:paraId="71EC0373" w14:textId="77777777" w:rsidR="007C2125" w:rsidRPr="00FF7B72" w:rsidRDefault="007C2125" w:rsidP="007C2125">
      <w:pPr>
        <w:widowControl/>
        <w:numPr>
          <w:ilvl w:val="0"/>
          <w:numId w:val="4"/>
        </w:numPr>
        <w:shd w:val="clear" w:color="auto" w:fill="FFFFFF"/>
        <w:spacing w:after="100" w:afterAutospacing="1" w:line="429" w:lineRule="atLeast"/>
        <w:ind w:left="0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lastRenderedPageBreak/>
        <w:t>智能仓储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：日日顺物流应用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RFID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标签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+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重力传感器，实时监控质押物数量与状态</w:t>
      </w:r>
    </w:p>
    <w:p w14:paraId="064D3430" w14:textId="77777777" w:rsidR="007C2125" w:rsidRPr="00FF7B72" w:rsidRDefault="007C2125" w:rsidP="007C2125">
      <w:pPr>
        <w:widowControl/>
        <w:numPr>
          <w:ilvl w:val="0"/>
          <w:numId w:val="4"/>
        </w:numPr>
        <w:shd w:val="clear" w:color="auto" w:fill="FFFFFF"/>
        <w:spacing w:after="100" w:afterAutospacing="1" w:line="429" w:lineRule="atLeast"/>
        <w:ind w:left="0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在途监管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：中交兴路为</w:t>
      </w:r>
      <w:proofErr w:type="gramStart"/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500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万辆重卡安装</w:t>
      </w:r>
      <w:proofErr w:type="gramEnd"/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GPS+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载重传感器，货物异动实时预警</w:t>
      </w:r>
      <w:r w:rsidRPr="00FF7B72">
        <w:rPr>
          <w:rFonts w:ascii="Segoe UI" w:eastAsia="宋体" w:hAnsi="Segoe UI" w:cs="Segoe UI"/>
          <w:color w:val="404040"/>
          <w:kern w:val="0"/>
          <w:sz w:val="18"/>
          <w:szCs w:val="18"/>
          <w:shd w:val="clear" w:color="auto" w:fill="E5E5E5"/>
        </w:rPr>
        <w:t>5</w:t>
      </w:r>
    </w:p>
    <w:p w14:paraId="5AD7CE02" w14:textId="77777777" w:rsidR="007C2125" w:rsidRPr="00FF7B72" w:rsidRDefault="007C2125" w:rsidP="007C2125">
      <w:pPr>
        <w:widowControl/>
        <w:numPr>
          <w:ilvl w:val="0"/>
          <w:numId w:val="4"/>
        </w:numPr>
        <w:shd w:val="clear" w:color="auto" w:fill="FFFFFF"/>
        <w:spacing w:after="100" w:afterAutospacing="1" w:line="429" w:lineRule="atLeast"/>
        <w:ind w:left="0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冷链溯源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：普洛斯</w:t>
      </w:r>
      <w:proofErr w:type="gramStart"/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冷链仓配备</w:t>
      </w:r>
      <w:proofErr w:type="gramEnd"/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温湿度传感器，确保生鲜品质符合质押估值</w:t>
      </w:r>
    </w:p>
    <w:p w14:paraId="240701E3" w14:textId="77777777" w:rsidR="007C2125" w:rsidRPr="00FF7B72" w:rsidRDefault="007C2125" w:rsidP="007C2125">
      <w:pPr>
        <w:widowControl/>
        <w:shd w:val="clear" w:color="auto" w:fill="FFFFFF"/>
        <w:spacing w:before="206" w:after="206" w:line="429" w:lineRule="atLeast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技术应用使动产质押的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监管成本下降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40%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 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，货值评估准确率提升至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95%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以上，骗贷风险下降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60%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。</w:t>
      </w:r>
    </w:p>
    <w:p w14:paraId="3BE02F2B" w14:textId="77777777" w:rsidR="007C2125" w:rsidRPr="00FF7B72" w:rsidRDefault="007C2125" w:rsidP="007C2125">
      <w:pPr>
        <w:widowControl/>
        <w:shd w:val="clear" w:color="auto" w:fill="FFFFFF"/>
        <w:spacing w:before="274" w:after="206"/>
        <w:jc w:val="left"/>
        <w:outlineLvl w:val="1"/>
        <w:rPr>
          <w:rFonts w:ascii="Segoe UI" w:eastAsia="宋体" w:hAnsi="Segoe UI" w:cs="Segoe UI"/>
          <w:b/>
          <w:bCs/>
          <w:color w:val="404040"/>
          <w:kern w:val="0"/>
          <w:sz w:val="34"/>
          <w:szCs w:val="3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34"/>
          <w:szCs w:val="34"/>
        </w:rPr>
        <w:t xml:space="preserve">3 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34"/>
          <w:szCs w:val="34"/>
        </w:rPr>
        <w:t>场景</w:t>
      </w:r>
      <w:proofErr w:type="gramStart"/>
      <w:r w:rsidRPr="00FF7B72">
        <w:rPr>
          <w:rFonts w:ascii="Segoe UI" w:eastAsia="宋体" w:hAnsi="Segoe UI" w:cs="Segoe UI"/>
          <w:b/>
          <w:bCs/>
          <w:color w:val="404040"/>
          <w:kern w:val="0"/>
          <w:sz w:val="34"/>
          <w:szCs w:val="34"/>
        </w:rPr>
        <w:t>化金融</w:t>
      </w:r>
      <w:proofErr w:type="gramEnd"/>
      <w:r w:rsidRPr="00FF7B72">
        <w:rPr>
          <w:rFonts w:ascii="Segoe UI" w:eastAsia="宋体" w:hAnsi="Segoe UI" w:cs="Segoe UI"/>
          <w:b/>
          <w:bCs/>
          <w:color w:val="404040"/>
          <w:kern w:val="0"/>
          <w:sz w:val="34"/>
          <w:szCs w:val="34"/>
        </w:rPr>
        <w:t>产品创新</w:t>
      </w:r>
    </w:p>
    <w:p w14:paraId="227E45F6" w14:textId="77777777" w:rsidR="007C2125" w:rsidRPr="00FF7B72" w:rsidRDefault="007C2125" w:rsidP="007C2125">
      <w:pPr>
        <w:widowControl/>
        <w:shd w:val="clear" w:color="auto" w:fill="FFFFFF"/>
        <w:spacing w:before="274" w:after="206"/>
        <w:jc w:val="left"/>
        <w:outlineLvl w:val="2"/>
        <w:rPr>
          <w:rFonts w:ascii="Segoe UI" w:eastAsia="宋体" w:hAnsi="Segoe UI" w:cs="Segoe UI"/>
          <w:b/>
          <w:bCs/>
          <w:color w:val="404040"/>
          <w:kern w:val="0"/>
          <w:sz w:val="27"/>
          <w:szCs w:val="27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7"/>
          <w:szCs w:val="27"/>
        </w:rPr>
        <w:t xml:space="preserve">3.1 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7"/>
          <w:szCs w:val="27"/>
        </w:rPr>
        <w:t>订单驱动的融资模式</w:t>
      </w:r>
    </w:p>
    <w:p w14:paraId="614EB0D4" w14:textId="77777777" w:rsidR="007C2125" w:rsidRPr="00FF7B72" w:rsidRDefault="007C2125" w:rsidP="007C2125">
      <w:pPr>
        <w:widowControl/>
        <w:shd w:val="clear" w:color="auto" w:fill="FFFFFF"/>
        <w:spacing w:before="206" w:after="206" w:line="429" w:lineRule="atLeast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预付款融资与订单融资结合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形成新范式：</w:t>
      </w:r>
    </w:p>
    <w:p w14:paraId="22E29347" w14:textId="77777777" w:rsidR="007C2125" w:rsidRPr="00FF7B72" w:rsidRDefault="007C2125" w:rsidP="007C2125">
      <w:pPr>
        <w:widowControl/>
        <w:numPr>
          <w:ilvl w:val="0"/>
          <w:numId w:val="5"/>
        </w:numPr>
        <w:shd w:val="clear" w:color="auto" w:fill="FFFFFF"/>
        <w:spacing w:after="100" w:afterAutospacing="1" w:line="429" w:lineRule="atLeast"/>
        <w:ind w:left="0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菜鸟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“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入仓即可贷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”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 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：商家货物入仓后，基于预测销量获得最高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70%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货值的信用额度</w:t>
      </w:r>
    </w:p>
    <w:p w14:paraId="6938D199" w14:textId="77777777" w:rsidR="007C2125" w:rsidRPr="00FF7B72" w:rsidRDefault="007C2125" w:rsidP="007C2125">
      <w:pPr>
        <w:widowControl/>
        <w:numPr>
          <w:ilvl w:val="0"/>
          <w:numId w:val="5"/>
        </w:numPr>
        <w:shd w:val="clear" w:color="auto" w:fill="FFFFFF"/>
        <w:spacing w:after="100" w:afterAutospacing="1" w:line="429" w:lineRule="atLeast"/>
        <w:ind w:left="0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京东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“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厂直贷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”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 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：制造商接受京东订单后，凭合同申请原料采购贷款，货物直发京东仓</w:t>
      </w:r>
      <w:r w:rsidRPr="00FF7B72">
        <w:rPr>
          <w:rFonts w:ascii="Segoe UI" w:eastAsia="宋体" w:hAnsi="Segoe UI" w:cs="Segoe UI"/>
          <w:color w:val="404040"/>
          <w:kern w:val="0"/>
          <w:sz w:val="18"/>
          <w:szCs w:val="18"/>
          <w:shd w:val="clear" w:color="auto" w:fill="E5E5E5"/>
        </w:rPr>
        <w:t>1</w:t>
      </w:r>
    </w:p>
    <w:p w14:paraId="43CDCD5F" w14:textId="77777777" w:rsidR="007C2125" w:rsidRPr="00FF7B72" w:rsidRDefault="007C2125" w:rsidP="007C2125">
      <w:pPr>
        <w:widowControl/>
        <w:shd w:val="clear" w:color="auto" w:fill="FFFFFF"/>
        <w:spacing w:before="206" w:after="206" w:line="429" w:lineRule="atLeast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该模式将传统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“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货到融资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”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转变为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“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单到融资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”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，使企业资金周转速度提升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2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倍。</w:t>
      </w:r>
      <w:proofErr w:type="gramStart"/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2024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年天猫</w:t>
      </w:r>
      <w:proofErr w:type="gramEnd"/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618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期间，订单融资笔数同比增长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130%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，单笔最小金额仅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8200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元，服务超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3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万小微商家</w:t>
      </w:r>
      <w:r w:rsidRPr="00FF7B72">
        <w:rPr>
          <w:rFonts w:ascii="Segoe UI" w:eastAsia="宋体" w:hAnsi="Segoe UI" w:cs="Segoe UI"/>
          <w:color w:val="404040"/>
          <w:kern w:val="0"/>
          <w:sz w:val="18"/>
          <w:szCs w:val="18"/>
          <w:shd w:val="clear" w:color="auto" w:fill="E5E5E5"/>
        </w:rPr>
        <w:t>4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。</w:t>
      </w:r>
    </w:p>
    <w:p w14:paraId="494C99D7" w14:textId="77777777" w:rsidR="007C2125" w:rsidRPr="00FF7B72" w:rsidRDefault="007C2125" w:rsidP="007C2125">
      <w:pPr>
        <w:widowControl/>
        <w:shd w:val="clear" w:color="auto" w:fill="FFFFFF"/>
        <w:spacing w:before="274" w:after="206"/>
        <w:jc w:val="left"/>
        <w:outlineLvl w:val="2"/>
        <w:rPr>
          <w:rFonts w:ascii="Segoe UI" w:eastAsia="宋体" w:hAnsi="Segoe UI" w:cs="Segoe UI"/>
          <w:b/>
          <w:bCs/>
          <w:color w:val="404040"/>
          <w:kern w:val="0"/>
          <w:sz w:val="27"/>
          <w:szCs w:val="27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7"/>
          <w:szCs w:val="27"/>
        </w:rPr>
        <w:t xml:space="preserve">3.2 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7"/>
          <w:szCs w:val="27"/>
        </w:rPr>
        <w:t>运力金融：从油费到路费的全覆盖</w:t>
      </w:r>
    </w:p>
    <w:p w14:paraId="1AB6AF44" w14:textId="77777777" w:rsidR="007C2125" w:rsidRPr="00FF7B72" w:rsidRDefault="007C2125" w:rsidP="007C2125">
      <w:pPr>
        <w:widowControl/>
        <w:shd w:val="clear" w:color="auto" w:fill="FFFFFF"/>
        <w:spacing w:before="206" w:after="206" w:line="429" w:lineRule="atLeast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基于运输场景的金融产品呈现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链式延展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</w:t>
      </w:r>
    </w:p>
    <w:p w14:paraId="6D6E753A" w14:textId="77777777" w:rsidR="007C2125" w:rsidRPr="00FF7B72" w:rsidRDefault="007C2125" w:rsidP="007C2125">
      <w:pPr>
        <w:widowControl/>
        <w:shd w:val="clear" w:color="auto" w:fill="FFFFFF"/>
        <w:spacing w:line="375" w:lineRule="atLeast"/>
        <w:jc w:val="left"/>
        <w:rPr>
          <w:rFonts w:ascii="Segoe UI" w:eastAsia="宋体" w:hAnsi="Segoe UI" w:cs="Segoe UI"/>
          <w:b/>
          <w:bCs/>
          <w:color w:val="494949"/>
          <w:kern w:val="0"/>
          <w:sz w:val="18"/>
          <w:szCs w:val="18"/>
        </w:rPr>
      </w:pPr>
      <w:r w:rsidRPr="00FF7B72">
        <w:rPr>
          <w:rFonts w:ascii="Segoe UI" w:eastAsia="宋体" w:hAnsi="Segoe UI" w:cs="Segoe UI"/>
          <w:b/>
          <w:bCs/>
          <w:color w:val="494949"/>
          <w:kern w:val="0"/>
          <w:sz w:val="18"/>
          <w:szCs w:val="18"/>
        </w:rPr>
        <w:t>图表</w:t>
      </w:r>
    </w:p>
    <w:p w14:paraId="419434BF" w14:textId="77777777" w:rsidR="007C2125" w:rsidRPr="00FF7B72" w:rsidRDefault="007C2125" w:rsidP="007C2125">
      <w:pPr>
        <w:widowControl/>
        <w:shd w:val="clear" w:color="auto" w:fill="FFFFFF"/>
        <w:spacing w:line="375" w:lineRule="atLeast"/>
        <w:jc w:val="left"/>
        <w:rPr>
          <w:rFonts w:ascii="Segoe UI" w:eastAsia="宋体" w:hAnsi="Segoe UI" w:cs="Segoe UI"/>
          <w:color w:val="494949"/>
          <w:kern w:val="0"/>
          <w:sz w:val="18"/>
          <w:szCs w:val="18"/>
        </w:rPr>
      </w:pPr>
      <w:r w:rsidRPr="00FF7B72">
        <w:rPr>
          <w:rFonts w:ascii="Segoe UI" w:eastAsia="宋体" w:hAnsi="Segoe UI" w:cs="Segoe UI"/>
          <w:color w:val="494949"/>
          <w:kern w:val="0"/>
          <w:sz w:val="18"/>
          <w:szCs w:val="18"/>
        </w:rPr>
        <w:t>代码</w:t>
      </w:r>
    </w:p>
    <w:p w14:paraId="6DB854D5" w14:textId="77777777" w:rsidR="007C2125" w:rsidRPr="00FF7B72" w:rsidRDefault="007C2125" w:rsidP="007C2125">
      <w:pPr>
        <w:widowControl/>
        <w:shd w:val="clear" w:color="auto" w:fill="FFFFFF"/>
        <w:spacing w:line="315" w:lineRule="atLeast"/>
        <w:jc w:val="left"/>
        <w:rPr>
          <w:rFonts w:ascii="Segoe UI" w:eastAsia="宋体" w:hAnsi="Segoe UI" w:cs="Segoe UI"/>
          <w:color w:val="525252"/>
          <w:kern w:val="0"/>
          <w:sz w:val="20"/>
          <w:szCs w:val="20"/>
        </w:rPr>
      </w:pPr>
      <w:r w:rsidRPr="00FF7B72">
        <w:rPr>
          <w:rFonts w:ascii="Segoe UI" w:eastAsia="宋体" w:hAnsi="Segoe UI" w:cs="Segoe UI"/>
          <w:color w:val="525252"/>
          <w:kern w:val="0"/>
          <w:sz w:val="20"/>
          <w:szCs w:val="20"/>
        </w:rPr>
        <w:t>下载</w:t>
      </w:r>
    </w:p>
    <w:p w14:paraId="539B5A3A" w14:textId="77777777" w:rsidR="007C2125" w:rsidRPr="00FF7B72" w:rsidRDefault="007C2125" w:rsidP="007C2125">
      <w:pPr>
        <w:widowControl/>
        <w:shd w:val="clear" w:color="auto" w:fill="FAFAFA"/>
        <w:jc w:val="center"/>
        <w:rPr>
          <w:rFonts w:ascii="Segoe UI" w:eastAsia="宋体" w:hAnsi="Segoe UI" w:cs="Segoe UI"/>
          <w:color w:val="333333"/>
          <w:kern w:val="0"/>
          <w:sz w:val="19"/>
          <w:szCs w:val="19"/>
        </w:rPr>
      </w:pPr>
      <w:r w:rsidRPr="00FF7B72">
        <w:rPr>
          <w:rFonts w:ascii="Segoe UI" w:eastAsia="宋体" w:hAnsi="Segoe UI" w:cs="Segoe UI"/>
          <w:color w:val="333333"/>
          <w:kern w:val="0"/>
          <w:sz w:val="19"/>
          <w:szCs w:val="19"/>
        </w:rPr>
        <w:lastRenderedPageBreak/>
        <w:t>购车金融</w:t>
      </w:r>
    </w:p>
    <w:p w14:paraId="09E13DD0" w14:textId="77777777" w:rsidR="007C2125" w:rsidRPr="00FF7B72" w:rsidRDefault="007C2125" w:rsidP="007C2125">
      <w:pPr>
        <w:widowControl/>
        <w:shd w:val="clear" w:color="auto" w:fill="FAFAFA"/>
        <w:jc w:val="center"/>
        <w:rPr>
          <w:rFonts w:ascii="Segoe UI" w:eastAsia="宋体" w:hAnsi="Segoe UI" w:cs="Segoe UI"/>
          <w:color w:val="333333"/>
          <w:kern w:val="0"/>
          <w:sz w:val="19"/>
          <w:szCs w:val="19"/>
        </w:rPr>
      </w:pPr>
      <w:r w:rsidRPr="00FF7B72">
        <w:rPr>
          <w:rFonts w:ascii="Segoe UI" w:eastAsia="宋体" w:hAnsi="Segoe UI" w:cs="Segoe UI"/>
          <w:color w:val="333333"/>
          <w:kern w:val="0"/>
          <w:sz w:val="19"/>
          <w:szCs w:val="19"/>
        </w:rPr>
        <w:t>油费后付</w:t>
      </w:r>
    </w:p>
    <w:p w14:paraId="210D06C4" w14:textId="77777777" w:rsidR="007C2125" w:rsidRPr="00FF7B72" w:rsidRDefault="007C2125" w:rsidP="007C2125">
      <w:pPr>
        <w:widowControl/>
        <w:shd w:val="clear" w:color="auto" w:fill="FAFAFA"/>
        <w:jc w:val="center"/>
        <w:rPr>
          <w:rFonts w:ascii="Segoe UI" w:eastAsia="宋体" w:hAnsi="Segoe UI" w:cs="Segoe UI"/>
          <w:color w:val="333333"/>
          <w:kern w:val="0"/>
          <w:sz w:val="19"/>
          <w:szCs w:val="19"/>
        </w:rPr>
      </w:pPr>
      <w:r w:rsidRPr="00FF7B72">
        <w:rPr>
          <w:rFonts w:ascii="Segoe UI" w:eastAsia="宋体" w:hAnsi="Segoe UI" w:cs="Segoe UI"/>
          <w:color w:val="333333"/>
          <w:kern w:val="0"/>
          <w:sz w:val="19"/>
          <w:szCs w:val="19"/>
        </w:rPr>
        <w:t>ETC</w:t>
      </w:r>
      <w:r w:rsidRPr="00FF7B72">
        <w:rPr>
          <w:rFonts w:ascii="Segoe UI" w:eastAsia="宋体" w:hAnsi="Segoe UI" w:cs="Segoe UI"/>
          <w:color w:val="333333"/>
          <w:kern w:val="0"/>
          <w:sz w:val="19"/>
          <w:szCs w:val="19"/>
        </w:rPr>
        <w:t>垫资</w:t>
      </w:r>
    </w:p>
    <w:p w14:paraId="0BC95B82" w14:textId="77777777" w:rsidR="007C2125" w:rsidRPr="00FF7B72" w:rsidRDefault="007C2125" w:rsidP="007C2125">
      <w:pPr>
        <w:widowControl/>
        <w:shd w:val="clear" w:color="auto" w:fill="FAFAFA"/>
        <w:jc w:val="center"/>
        <w:rPr>
          <w:rFonts w:ascii="Segoe UI" w:eastAsia="宋体" w:hAnsi="Segoe UI" w:cs="Segoe UI"/>
          <w:color w:val="333333"/>
          <w:kern w:val="0"/>
          <w:sz w:val="19"/>
          <w:szCs w:val="19"/>
        </w:rPr>
      </w:pPr>
      <w:r w:rsidRPr="00FF7B72">
        <w:rPr>
          <w:rFonts w:ascii="Segoe UI" w:eastAsia="宋体" w:hAnsi="Segoe UI" w:cs="Segoe UI"/>
          <w:color w:val="333333"/>
          <w:kern w:val="0"/>
          <w:sz w:val="19"/>
          <w:szCs w:val="19"/>
        </w:rPr>
        <w:t>运费保理</w:t>
      </w:r>
    </w:p>
    <w:p w14:paraId="46C83696" w14:textId="77777777" w:rsidR="007C2125" w:rsidRPr="00FF7B72" w:rsidRDefault="007C2125" w:rsidP="007C2125">
      <w:pPr>
        <w:widowControl/>
        <w:shd w:val="clear" w:color="auto" w:fill="FAFAFA"/>
        <w:jc w:val="center"/>
        <w:rPr>
          <w:rFonts w:ascii="Segoe UI" w:eastAsia="宋体" w:hAnsi="Segoe UI" w:cs="Segoe UI"/>
          <w:color w:val="333333"/>
          <w:kern w:val="0"/>
          <w:sz w:val="19"/>
          <w:szCs w:val="19"/>
        </w:rPr>
      </w:pPr>
      <w:r w:rsidRPr="00FF7B72">
        <w:rPr>
          <w:rFonts w:ascii="Segoe UI" w:eastAsia="宋体" w:hAnsi="Segoe UI" w:cs="Segoe UI"/>
          <w:color w:val="333333"/>
          <w:kern w:val="0"/>
          <w:sz w:val="19"/>
          <w:szCs w:val="19"/>
        </w:rPr>
        <w:t>保险分期</w:t>
      </w:r>
    </w:p>
    <w:p w14:paraId="09E2E05A" w14:textId="77777777" w:rsidR="007C2125" w:rsidRPr="00FF7B72" w:rsidRDefault="007C2125" w:rsidP="007C2125">
      <w:pPr>
        <w:widowControl/>
        <w:numPr>
          <w:ilvl w:val="0"/>
          <w:numId w:val="6"/>
        </w:numPr>
        <w:shd w:val="clear" w:color="auto" w:fill="FFFFFF"/>
        <w:spacing w:after="100" w:afterAutospacing="1" w:line="429" w:lineRule="atLeast"/>
        <w:ind w:left="0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油费后付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：千方科技与中石化推出联名卡，司机先加油后付款，</w:t>
      </w:r>
      <w:proofErr w:type="gramStart"/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账期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30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天</w:t>
      </w:r>
      <w:proofErr w:type="gramEnd"/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（已发卡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150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万张）</w:t>
      </w:r>
    </w:p>
    <w:p w14:paraId="5FC59796" w14:textId="77777777" w:rsidR="007C2125" w:rsidRPr="00FF7B72" w:rsidRDefault="007C2125" w:rsidP="007C2125">
      <w:pPr>
        <w:widowControl/>
        <w:numPr>
          <w:ilvl w:val="0"/>
          <w:numId w:val="6"/>
        </w:numPr>
        <w:shd w:val="clear" w:color="auto" w:fill="FFFFFF"/>
        <w:spacing w:after="100" w:afterAutospacing="1" w:line="429" w:lineRule="atLeast"/>
        <w:ind w:left="0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ETC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垫资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：高速通行费由平台代垫，按月结算（服务车辆超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23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万辆）</w:t>
      </w:r>
    </w:p>
    <w:p w14:paraId="3A554CDB" w14:textId="77777777" w:rsidR="007C2125" w:rsidRPr="00FF7B72" w:rsidRDefault="007C2125" w:rsidP="007C2125">
      <w:pPr>
        <w:widowControl/>
        <w:numPr>
          <w:ilvl w:val="0"/>
          <w:numId w:val="6"/>
        </w:numPr>
        <w:shd w:val="clear" w:color="auto" w:fill="FFFFFF"/>
        <w:spacing w:after="100" w:afterAutospacing="1" w:line="429" w:lineRule="atLeast"/>
        <w:ind w:left="0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运费保理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：货主签收后，平台立即支付司机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80%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运费，剩余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20%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验收后结算</w:t>
      </w:r>
      <w:r w:rsidRPr="00FF7B72">
        <w:rPr>
          <w:rFonts w:ascii="Segoe UI" w:eastAsia="宋体" w:hAnsi="Segoe UI" w:cs="Segoe UI"/>
          <w:color w:val="404040"/>
          <w:kern w:val="0"/>
          <w:sz w:val="18"/>
          <w:szCs w:val="18"/>
          <w:shd w:val="clear" w:color="auto" w:fill="E5E5E5"/>
        </w:rPr>
        <w:t>5</w:t>
      </w:r>
    </w:p>
    <w:p w14:paraId="75722E98" w14:textId="77777777" w:rsidR="007C2125" w:rsidRPr="00FF7B72" w:rsidRDefault="007C2125" w:rsidP="007C2125">
      <w:pPr>
        <w:widowControl/>
        <w:shd w:val="clear" w:color="auto" w:fill="FFFFFF"/>
        <w:spacing w:before="206" w:after="206" w:line="429" w:lineRule="atLeast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此类产品盘活了物流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毛细血管中的沉淀资金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，单个司机年均节省资金占用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4.2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万元。</w:t>
      </w:r>
    </w:p>
    <w:p w14:paraId="38727089" w14:textId="77777777" w:rsidR="007C2125" w:rsidRPr="00FF7B72" w:rsidRDefault="007C2125" w:rsidP="007C2125">
      <w:pPr>
        <w:widowControl/>
        <w:shd w:val="clear" w:color="auto" w:fill="FFFFFF"/>
        <w:spacing w:before="274" w:after="206"/>
        <w:jc w:val="left"/>
        <w:outlineLvl w:val="1"/>
        <w:rPr>
          <w:rFonts w:ascii="Segoe UI" w:eastAsia="宋体" w:hAnsi="Segoe UI" w:cs="Segoe UI"/>
          <w:b/>
          <w:bCs/>
          <w:color w:val="404040"/>
          <w:kern w:val="0"/>
          <w:sz w:val="34"/>
          <w:szCs w:val="3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34"/>
          <w:szCs w:val="34"/>
        </w:rPr>
        <w:t xml:space="preserve">4 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34"/>
          <w:szCs w:val="34"/>
        </w:rPr>
        <w:t>垂直行业的创新实践</w:t>
      </w:r>
    </w:p>
    <w:p w14:paraId="1954003A" w14:textId="77777777" w:rsidR="007C2125" w:rsidRPr="00FF7B72" w:rsidRDefault="007C2125" w:rsidP="007C2125">
      <w:pPr>
        <w:widowControl/>
        <w:shd w:val="clear" w:color="auto" w:fill="FFFFFF"/>
        <w:spacing w:before="274" w:after="206"/>
        <w:jc w:val="left"/>
        <w:outlineLvl w:val="2"/>
        <w:rPr>
          <w:rFonts w:ascii="Segoe UI" w:eastAsia="宋体" w:hAnsi="Segoe UI" w:cs="Segoe UI"/>
          <w:b/>
          <w:bCs/>
          <w:color w:val="404040"/>
          <w:kern w:val="0"/>
          <w:sz w:val="27"/>
          <w:szCs w:val="27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7"/>
          <w:szCs w:val="27"/>
        </w:rPr>
        <w:t xml:space="preserve">4.1 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7"/>
          <w:szCs w:val="27"/>
        </w:rPr>
        <w:t>冷链物流金融：普洛斯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7"/>
          <w:szCs w:val="27"/>
        </w:rPr>
        <w:t>“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7"/>
          <w:szCs w:val="27"/>
        </w:rPr>
        <w:t>普易租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7"/>
          <w:szCs w:val="27"/>
        </w:rPr>
        <w:t>”</w:t>
      </w:r>
    </w:p>
    <w:p w14:paraId="46997D59" w14:textId="77777777" w:rsidR="007C2125" w:rsidRPr="00FF7B72" w:rsidRDefault="007C2125" w:rsidP="007C2125">
      <w:pPr>
        <w:widowControl/>
        <w:shd w:val="clear" w:color="auto" w:fill="FFFFFF"/>
        <w:spacing w:before="206" w:after="206" w:line="429" w:lineRule="atLeast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针对冷</w:t>
      </w:r>
      <w:proofErr w:type="gramStart"/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链行业</w:t>
      </w:r>
      <w:proofErr w:type="gramEnd"/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设备投入大的痛点，普洛斯产融科技推出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“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设备融资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+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冷链监管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”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组合方案：</w:t>
      </w:r>
    </w:p>
    <w:p w14:paraId="096A95BA" w14:textId="77777777" w:rsidR="007C2125" w:rsidRPr="00FF7B72" w:rsidRDefault="007C2125" w:rsidP="007C2125">
      <w:pPr>
        <w:widowControl/>
        <w:numPr>
          <w:ilvl w:val="0"/>
          <w:numId w:val="7"/>
        </w:numPr>
        <w:shd w:val="clear" w:color="auto" w:fill="FFFFFF"/>
        <w:spacing w:after="100" w:afterAutospacing="1" w:line="429" w:lineRule="atLeast"/>
        <w:ind w:left="0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冷库建设方获得设备融资租赁（期限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3-5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年）</w:t>
      </w:r>
    </w:p>
    <w:p w14:paraId="58FEC49B" w14:textId="77777777" w:rsidR="007C2125" w:rsidRPr="00FF7B72" w:rsidRDefault="007C2125" w:rsidP="007C2125">
      <w:pPr>
        <w:widowControl/>
        <w:numPr>
          <w:ilvl w:val="0"/>
          <w:numId w:val="7"/>
        </w:numPr>
        <w:shd w:val="clear" w:color="auto" w:fill="FFFFFF"/>
        <w:spacing w:after="100" w:afterAutospacing="1" w:line="429" w:lineRule="atLeast"/>
        <w:ind w:left="0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冷库运营商以库存商品申请质押融资</w:t>
      </w:r>
    </w:p>
    <w:p w14:paraId="40C94573" w14:textId="77777777" w:rsidR="007C2125" w:rsidRPr="00FF7B72" w:rsidRDefault="007C2125" w:rsidP="007C2125">
      <w:pPr>
        <w:widowControl/>
        <w:numPr>
          <w:ilvl w:val="0"/>
          <w:numId w:val="7"/>
        </w:numPr>
        <w:shd w:val="clear" w:color="auto" w:fill="FFFFFF"/>
        <w:spacing w:after="100" w:afterAutospacing="1" w:line="429" w:lineRule="atLeast"/>
        <w:ind w:left="0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普洛斯提供全程温控监管与货值评估</w:t>
      </w:r>
      <w:r w:rsidRPr="00FF7B72">
        <w:rPr>
          <w:rFonts w:ascii="Segoe UI" w:eastAsia="宋体" w:hAnsi="Segoe UI" w:cs="Segoe UI"/>
          <w:color w:val="404040"/>
          <w:kern w:val="0"/>
          <w:sz w:val="18"/>
          <w:szCs w:val="18"/>
          <w:shd w:val="clear" w:color="auto" w:fill="E5E5E5"/>
        </w:rPr>
        <w:t>1</w:t>
      </w:r>
    </w:p>
    <w:p w14:paraId="047A3023" w14:textId="77777777" w:rsidR="007C2125" w:rsidRPr="00FF7B72" w:rsidRDefault="007C2125" w:rsidP="007C2125">
      <w:pPr>
        <w:widowControl/>
        <w:shd w:val="clear" w:color="auto" w:fill="FFFFFF"/>
        <w:spacing w:before="206" w:after="206" w:line="429" w:lineRule="atLeast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该模式已服务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7400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家客户，其中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90%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为中小冷链企业，平均融资成本较传统贷款低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2.8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个百分点。</w:t>
      </w:r>
    </w:p>
    <w:p w14:paraId="5E955CA5" w14:textId="77777777" w:rsidR="007C2125" w:rsidRPr="00FF7B72" w:rsidRDefault="007C2125" w:rsidP="007C2125">
      <w:pPr>
        <w:widowControl/>
        <w:shd w:val="clear" w:color="auto" w:fill="FFFFFF"/>
        <w:spacing w:before="274" w:after="206"/>
        <w:jc w:val="left"/>
        <w:outlineLvl w:val="2"/>
        <w:rPr>
          <w:rFonts w:ascii="Segoe UI" w:eastAsia="宋体" w:hAnsi="Segoe UI" w:cs="Segoe UI"/>
          <w:b/>
          <w:bCs/>
          <w:color w:val="404040"/>
          <w:kern w:val="0"/>
          <w:sz w:val="27"/>
          <w:szCs w:val="27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7"/>
          <w:szCs w:val="27"/>
        </w:rPr>
        <w:t xml:space="preserve">4.2 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7"/>
          <w:szCs w:val="27"/>
        </w:rPr>
        <w:t>农业供应链金融：农行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7"/>
          <w:szCs w:val="27"/>
        </w:rPr>
        <w:t>“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7"/>
          <w:szCs w:val="27"/>
        </w:rPr>
        <w:t>母</w:t>
      </w:r>
      <w:proofErr w:type="gramStart"/>
      <w:r w:rsidRPr="00FF7B72">
        <w:rPr>
          <w:rFonts w:ascii="Segoe UI" w:eastAsia="宋体" w:hAnsi="Segoe UI" w:cs="Segoe UI"/>
          <w:b/>
          <w:bCs/>
          <w:color w:val="404040"/>
          <w:kern w:val="0"/>
          <w:sz w:val="27"/>
          <w:szCs w:val="27"/>
        </w:rPr>
        <w:t>鲍</w:t>
      </w:r>
      <w:proofErr w:type="gramEnd"/>
      <w:r w:rsidRPr="00FF7B72">
        <w:rPr>
          <w:rFonts w:ascii="Segoe UI" w:eastAsia="宋体" w:hAnsi="Segoe UI" w:cs="Segoe UI"/>
          <w:b/>
          <w:bCs/>
          <w:color w:val="404040"/>
          <w:kern w:val="0"/>
          <w:sz w:val="27"/>
          <w:szCs w:val="27"/>
        </w:rPr>
        <w:t>育苗贷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7"/>
          <w:szCs w:val="27"/>
        </w:rPr>
        <w:t>”</w:t>
      </w:r>
    </w:p>
    <w:p w14:paraId="23100D0B" w14:textId="77777777" w:rsidR="007C2125" w:rsidRPr="00FF7B72" w:rsidRDefault="007C2125" w:rsidP="007C2125">
      <w:pPr>
        <w:widowControl/>
        <w:shd w:val="clear" w:color="auto" w:fill="FFFFFF"/>
        <w:spacing w:before="206" w:after="206" w:line="429" w:lineRule="atLeast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福建东山农行创新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农业设施评估模型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</w:t>
      </w:r>
    </w:p>
    <w:p w14:paraId="39D13670" w14:textId="77777777" w:rsidR="007C2125" w:rsidRPr="00FF7B72" w:rsidRDefault="007C2125" w:rsidP="007C2125">
      <w:pPr>
        <w:widowControl/>
        <w:numPr>
          <w:ilvl w:val="0"/>
          <w:numId w:val="8"/>
        </w:numPr>
        <w:shd w:val="clear" w:color="auto" w:fill="FFFFFF"/>
        <w:spacing w:after="100" w:afterAutospacing="1" w:line="429" w:lineRule="atLeast"/>
        <w:ind w:left="0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建立农户信息档案系统（覆盖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1914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户养殖户）</w:t>
      </w:r>
    </w:p>
    <w:p w14:paraId="2A223F8E" w14:textId="77777777" w:rsidR="007C2125" w:rsidRPr="00FF7B72" w:rsidRDefault="007C2125" w:rsidP="007C2125">
      <w:pPr>
        <w:widowControl/>
        <w:numPr>
          <w:ilvl w:val="0"/>
          <w:numId w:val="8"/>
        </w:numPr>
        <w:shd w:val="clear" w:color="auto" w:fill="FFFFFF"/>
        <w:spacing w:after="100" w:afterAutospacing="1" w:line="429" w:lineRule="atLeast"/>
        <w:ind w:left="0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lastRenderedPageBreak/>
        <w:t>将鲍鱼育苗池纳入抵押范围（每口池估值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3-5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万元）</w:t>
      </w:r>
    </w:p>
    <w:p w14:paraId="7EECEE64" w14:textId="77777777" w:rsidR="007C2125" w:rsidRPr="00FF7B72" w:rsidRDefault="007C2125" w:rsidP="007C2125">
      <w:pPr>
        <w:widowControl/>
        <w:numPr>
          <w:ilvl w:val="0"/>
          <w:numId w:val="8"/>
        </w:numPr>
        <w:shd w:val="clear" w:color="auto" w:fill="FFFFFF"/>
        <w:spacing w:after="100" w:afterAutospacing="1" w:line="429" w:lineRule="atLeast"/>
        <w:ind w:left="0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结合水质监测数据动态调整授信</w:t>
      </w:r>
      <w:r w:rsidRPr="00FF7B72">
        <w:rPr>
          <w:rFonts w:ascii="Segoe UI" w:eastAsia="宋体" w:hAnsi="Segoe UI" w:cs="Segoe UI"/>
          <w:color w:val="404040"/>
          <w:kern w:val="0"/>
          <w:sz w:val="18"/>
          <w:szCs w:val="18"/>
          <w:shd w:val="clear" w:color="auto" w:fill="E5E5E5"/>
        </w:rPr>
        <w:t>8</w:t>
      </w:r>
    </w:p>
    <w:p w14:paraId="6282814A" w14:textId="77777777" w:rsidR="007C2125" w:rsidRPr="00FF7B72" w:rsidRDefault="007C2125" w:rsidP="007C2125">
      <w:pPr>
        <w:widowControl/>
        <w:shd w:val="clear" w:color="auto" w:fill="FFFFFF"/>
        <w:spacing w:before="206" w:after="206" w:line="429" w:lineRule="atLeast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该产品使单户贷款上限从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10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万提至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50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万，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2024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年新增投放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9791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万元，推动当地鲍鱼苗产量占全国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70%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。</w:t>
      </w:r>
    </w:p>
    <w:p w14:paraId="43A6E39A" w14:textId="77777777" w:rsidR="007C2125" w:rsidRPr="00FF7B72" w:rsidRDefault="007C2125" w:rsidP="007C2125">
      <w:pPr>
        <w:widowControl/>
        <w:shd w:val="clear" w:color="auto" w:fill="FFFFFF"/>
        <w:spacing w:before="274" w:after="206"/>
        <w:jc w:val="left"/>
        <w:outlineLvl w:val="1"/>
        <w:rPr>
          <w:rFonts w:ascii="Segoe UI" w:eastAsia="宋体" w:hAnsi="Segoe UI" w:cs="Segoe UI"/>
          <w:b/>
          <w:bCs/>
          <w:color w:val="404040"/>
          <w:kern w:val="0"/>
          <w:sz w:val="34"/>
          <w:szCs w:val="3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34"/>
          <w:szCs w:val="34"/>
        </w:rPr>
        <w:t xml:space="preserve">5 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34"/>
          <w:szCs w:val="34"/>
        </w:rPr>
        <w:t>创新中的风险与反思</w:t>
      </w:r>
    </w:p>
    <w:p w14:paraId="74765E1D" w14:textId="77777777" w:rsidR="007C2125" w:rsidRPr="00FF7B72" w:rsidRDefault="007C2125" w:rsidP="007C2125">
      <w:pPr>
        <w:widowControl/>
        <w:shd w:val="clear" w:color="auto" w:fill="FFFFFF"/>
        <w:spacing w:before="206" w:after="206" w:line="429" w:lineRule="atLeast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物流金融创新需警惕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三重风险陷阱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</w:t>
      </w:r>
    </w:p>
    <w:p w14:paraId="7C057033" w14:textId="77777777" w:rsidR="007C2125" w:rsidRPr="00FF7B72" w:rsidRDefault="007C2125" w:rsidP="007C2125">
      <w:pPr>
        <w:widowControl/>
        <w:numPr>
          <w:ilvl w:val="0"/>
          <w:numId w:val="9"/>
        </w:numPr>
        <w:shd w:val="clear" w:color="auto" w:fill="FFFFFF"/>
        <w:spacing w:after="100" w:afterAutospacing="1" w:line="429" w:lineRule="atLeast"/>
        <w:ind w:left="0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过度证券化风险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：如普洛斯在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2008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年将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70%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资产置入基金通道，市场突变时引发流动性危机</w:t>
      </w:r>
    </w:p>
    <w:p w14:paraId="77AE437E" w14:textId="77777777" w:rsidR="007C2125" w:rsidRPr="00FF7B72" w:rsidRDefault="007C2125" w:rsidP="007C2125">
      <w:pPr>
        <w:widowControl/>
        <w:numPr>
          <w:ilvl w:val="0"/>
          <w:numId w:val="9"/>
        </w:numPr>
        <w:shd w:val="clear" w:color="auto" w:fill="FFFFFF"/>
        <w:spacing w:after="100" w:afterAutospacing="1" w:line="429" w:lineRule="atLeast"/>
        <w:ind w:left="0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数据霸权风险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：平台企业垄断物流数据后可能抬高服务费率（如某平台贷款利率三年内从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8%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升至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12%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）</w:t>
      </w:r>
    </w:p>
    <w:p w14:paraId="7360396C" w14:textId="77777777" w:rsidR="007C2125" w:rsidRPr="00FF7B72" w:rsidRDefault="007C2125" w:rsidP="007C2125">
      <w:pPr>
        <w:widowControl/>
        <w:numPr>
          <w:ilvl w:val="0"/>
          <w:numId w:val="9"/>
        </w:numPr>
        <w:shd w:val="clear" w:color="auto" w:fill="FFFFFF"/>
        <w:spacing w:after="100" w:afterAutospacing="1" w:line="429" w:lineRule="atLeast"/>
        <w:ind w:left="0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监管套利风险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：部分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“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无车承运人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”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虚开发票套取信贷资金</w:t>
      </w:r>
    </w:p>
    <w:p w14:paraId="4D87DFCA" w14:textId="77777777" w:rsidR="007C2125" w:rsidRPr="00FF7B72" w:rsidRDefault="007C2125" w:rsidP="007C2125">
      <w:pPr>
        <w:widowControl/>
        <w:shd w:val="clear" w:color="auto" w:fill="FFFFFF"/>
        <w:spacing w:before="206" w:after="206" w:line="429" w:lineRule="atLeast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风险防控的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“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铁三角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”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模型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</w:t>
      </w:r>
    </w:p>
    <w:p w14:paraId="70A13673" w14:textId="77777777" w:rsidR="007C2125" w:rsidRPr="00FF7B72" w:rsidRDefault="007C2125" w:rsidP="007C2125">
      <w:pPr>
        <w:widowControl/>
        <w:numPr>
          <w:ilvl w:val="0"/>
          <w:numId w:val="10"/>
        </w:numPr>
        <w:shd w:val="clear" w:color="auto" w:fill="FFFFFF"/>
        <w:spacing w:after="100" w:afterAutospacing="1" w:line="429" w:lineRule="atLeast"/>
        <w:ind w:left="0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技术防线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：区块链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+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物联网确保交易真实（如双链通平台）</w:t>
      </w:r>
    </w:p>
    <w:p w14:paraId="73B2D375" w14:textId="77777777" w:rsidR="007C2125" w:rsidRPr="00FF7B72" w:rsidRDefault="007C2125" w:rsidP="007C2125">
      <w:pPr>
        <w:widowControl/>
        <w:numPr>
          <w:ilvl w:val="0"/>
          <w:numId w:val="10"/>
        </w:numPr>
        <w:shd w:val="clear" w:color="auto" w:fill="FFFFFF"/>
        <w:spacing w:after="100" w:afterAutospacing="1" w:line="429" w:lineRule="atLeast"/>
        <w:ind w:left="0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机制设计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：动态质押率控制（如钢价下跌时质押率从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70%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调至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50%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）</w:t>
      </w:r>
    </w:p>
    <w:p w14:paraId="2E672F1C" w14:textId="77777777" w:rsidR="007C2125" w:rsidRPr="00FF7B72" w:rsidRDefault="007C2125" w:rsidP="007C2125">
      <w:pPr>
        <w:widowControl/>
        <w:numPr>
          <w:ilvl w:val="0"/>
          <w:numId w:val="10"/>
        </w:numPr>
        <w:shd w:val="clear" w:color="auto" w:fill="FFFFFF"/>
        <w:spacing w:after="100" w:afterAutospacing="1" w:line="429" w:lineRule="atLeast"/>
        <w:ind w:left="0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生态制衡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：引入第三方监管（如中</w:t>
      </w:r>
      <w:proofErr w:type="gramStart"/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储系统库外监管占</w:t>
      </w:r>
      <w:proofErr w:type="gramEnd"/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比超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50%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）</w:t>
      </w:r>
      <w:r w:rsidRPr="00FF7B72">
        <w:rPr>
          <w:rFonts w:ascii="Segoe UI" w:eastAsia="宋体" w:hAnsi="Segoe UI" w:cs="Segoe UI"/>
          <w:color w:val="404040"/>
          <w:kern w:val="0"/>
          <w:sz w:val="18"/>
          <w:szCs w:val="18"/>
          <w:shd w:val="clear" w:color="auto" w:fill="E5E5E5"/>
        </w:rPr>
        <w:t>37</w:t>
      </w:r>
    </w:p>
    <w:p w14:paraId="47870589" w14:textId="77777777" w:rsidR="007C2125" w:rsidRPr="00FF7B72" w:rsidRDefault="007C2125" w:rsidP="007C2125">
      <w:pPr>
        <w:widowControl/>
        <w:shd w:val="clear" w:color="auto" w:fill="FFFFFF"/>
        <w:spacing w:before="206" w:after="206" w:line="429" w:lineRule="atLeast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上海</w:t>
      </w:r>
      <w:proofErr w:type="gramStart"/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钢贸案</w:t>
      </w:r>
      <w:proofErr w:type="gramEnd"/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（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2012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年）仍是行业警钟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——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百家</w:t>
      </w:r>
      <w:proofErr w:type="gramStart"/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钢贸商</w:t>
      </w:r>
      <w:proofErr w:type="gramEnd"/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通过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重复质押和空单质</w:t>
      </w:r>
      <w:proofErr w:type="gramStart"/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押</w:t>
      </w:r>
      <w:proofErr w:type="gramEnd"/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骗贷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100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亿美元，根本原因在于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“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监管失效与信息孤岛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”</w:t>
      </w:r>
      <w:r w:rsidRPr="00FF7B72">
        <w:rPr>
          <w:rFonts w:ascii="Segoe UI" w:eastAsia="宋体" w:hAnsi="Segoe UI" w:cs="Segoe UI"/>
          <w:color w:val="404040"/>
          <w:kern w:val="0"/>
          <w:sz w:val="18"/>
          <w:szCs w:val="18"/>
          <w:shd w:val="clear" w:color="auto" w:fill="E5E5E5"/>
        </w:rPr>
        <w:t>2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。当今区块链技术的应用正逐步根除此类风险，但技术永远不能替代制度制衡与人性敬畏。</w:t>
      </w:r>
    </w:p>
    <w:p w14:paraId="21EC33BC" w14:textId="77777777" w:rsidR="007C2125" w:rsidRPr="00FF7B72" w:rsidRDefault="007C2125" w:rsidP="007C2125">
      <w:pPr>
        <w:widowControl/>
        <w:shd w:val="clear" w:color="auto" w:fill="FFFFFF"/>
        <w:spacing w:before="206" w:after="206" w:line="429" w:lineRule="atLeast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物流金融的未来属于</w:t>
      </w:r>
      <w:proofErr w:type="gramStart"/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懂产业</w:t>
      </w:r>
      <w:proofErr w:type="gramEnd"/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的技术派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——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他们既深谙货物如何从原料变为商品，又能用算法解析流动中的价值密码；既尊重金融的风险本质，又敢于用技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lastRenderedPageBreak/>
        <w:t>术重塑信任机制。当每一件快递都携带数字信用，每一辆卡车都变成移动银行，物流金融便真正实现了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“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金融普惠于物，财富创生于流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”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。</w:t>
      </w:r>
    </w:p>
    <w:p w14:paraId="6C5C3ED5" w14:textId="77777777" w:rsidR="00017EE7" w:rsidRPr="007C2125" w:rsidRDefault="00017EE7">
      <w:bookmarkStart w:id="0" w:name="_GoBack"/>
      <w:bookmarkEnd w:id="0"/>
    </w:p>
    <w:sectPr w:rsidR="00017EE7" w:rsidRPr="007C21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B095EF" w14:textId="77777777" w:rsidR="00363645" w:rsidRDefault="00363645" w:rsidP="007C2125">
      <w:r>
        <w:separator/>
      </w:r>
    </w:p>
  </w:endnote>
  <w:endnote w:type="continuationSeparator" w:id="0">
    <w:p w14:paraId="61630533" w14:textId="77777777" w:rsidR="00363645" w:rsidRDefault="00363645" w:rsidP="007C2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DC79FF" w14:textId="77777777" w:rsidR="00363645" w:rsidRDefault="00363645" w:rsidP="007C2125">
      <w:r>
        <w:separator/>
      </w:r>
    </w:p>
  </w:footnote>
  <w:footnote w:type="continuationSeparator" w:id="0">
    <w:p w14:paraId="65A76012" w14:textId="77777777" w:rsidR="00363645" w:rsidRDefault="00363645" w:rsidP="007C21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5110E"/>
    <w:multiLevelType w:val="multilevel"/>
    <w:tmpl w:val="00541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404460"/>
    <w:multiLevelType w:val="multilevel"/>
    <w:tmpl w:val="B994D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60122EC"/>
    <w:multiLevelType w:val="multilevel"/>
    <w:tmpl w:val="F32EE3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7342664"/>
    <w:multiLevelType w:val="multilevel"/>
    <w:tmpl w:val="28ACA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3F31C37"/>
    <w:multiLevelType w:val="multilevel"/>
    <w:tmpl w:val="2F621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8886E86"/>
    <w:multiLevelType w:val="multilevel"/>
    <w:tmpl w:val="A0EAAF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CD048CE"/>
    <w:multiLevelType w:val="multilevel"/>
    <w:tmpl w:val="957C3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43561EC"/>
    <w:multiLevelType w:val="multilevel"/>
    <w:tmpl w:val="C7409B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7E56EFF"/>
    <w:multiLevelType w:val="multilevel"/>
    <w:tmpl w:val="155270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A391D08"/>
    <w:multiLevelType w:val="multilevel"/>
    <w:tmpl w:val="C64CDD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8"/>
  </w:num>
  <w:num w:numId="3">
    <w:abstractNumId w:val="4"/>
  </w:num>
  <w:num w:numId="4">
    <w:abstractNumId w:val="0"/>
  </w:num>
  <w:num w:numId="5">
    <w:abstractNumId w:val="6"/>
  </w:num>
  <w:num w:numId="6">
    <w:abstractNumId w:val="3"/>
  </w:num>
  <w:num w:numId="7">
    <w:abstractNumId w:val="1"/>
  </w:num>
  <w:num w:numId="8">
    <w:abstractNumId w:val="2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4E2"/>
    <w:rsid w:val="00017EE7"/>
    <w:rsid w:val="00363645"/>
    <w:rsid w:val="007C2125"/>
    <w:rsid w:val="00E31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3EBA42F-1A99-4F5D-8C73-7F09782C3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C212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212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C212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C212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C212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360</Words>
  <Characters>2058</Characters>
  <Application>Microsoft Office Word</Application>
  <DocSecurity>0</DocSecurity>
  <Lines>17</Lines>
  <Paragraphs>4</Paragraphs>
  <ScaleCrop>false</ScaleCrop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asuss</dc:creator>
  <cp:keywords/>
  <dc:description/>
  <cp:lastModifiedBy>asuss</cp:lastModifiedBy>
  <cp:revision>2</cp:revision>
  <dcterms:created xsi:type="dcterms:W3CDTF">2025-06-12T12:26:00Z</dcterms:created>
  <dcterms:modified xsi:type="dcterms:W3CDTF">2025-06-12T12:26:00Z</dcterms:modified>
</cp:coreProperties>
</file>