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EFA802BB">
      <w:pPr>
        <w:pStyle w:val="style0"/>
        <w:rPr>
          <w:b/>
          <w:bCs/>
          <w:sz w:val="30"/>
          <w:szCs w:val="30"/>
          <w:lang w:val="en-US"/>
        </w:rPr>
      </w:pPr>
      <w:bookmarkStart w:id="0" w:name="_GoBack"/>
      <w:bookmarkEnd w:id="0"/>
      <w:r>
        <w:rPr>
          <w:b/>
          <w:bCs/>
          <w:sz w:val="30"/>
          <w:szCs w:val="30"/>
          <w:lang w:val="en-US"/>
        </w:rPr>
        <w:t>供应链金融的商业模式创新——以蚂蚁链为例</w:t>
      </w:r>
    </w:p>
    <w:p w14:paraId="FF80F5D7">
      <w:pPr>
        <w:pStyle w:val="style0"/>
        <w:ind w:firstLineChars="200"/>
        <w:rPr>
          <w:sz w:val="24"/>
          <w:szCs w:val="24"/>
          <w:lang w:val="en-US"/>
        </w:rPr>
      </w:pPr>
      <w:r>
        <w:rPr>
          <w:sz w:val="24"/>
          <w:szCs w:val="24"/>
          <w:lang w:val="en-US"/>
        </w:rPr>
        <w:t xml:space="preserve">在当今全球经济环境中，供应链金融已成为解决中小企业融资难题的关键工具。然而，传统供应链金融模式长期受限于信息不对称、操作效率低下以及过度依赖核心企业信用等问题，导致大量中小企业和长尾供应商难以获得及时、低成本的融资支持。随着金融科技的快速发展，以蚂蚁链为代表的创新平台通过区块链、大数据和人工智能技术，正在重塑供应链金融的底层逻辑。蚂蚁链不仅提升了融资效率，还通过技术手段实现了信用的多级传递，使供应链末端的微小企业也能受益。本报告将深入分析蚂蚁链的商业模式创新，探讨其实际应用效果，并反思这一模式可能面临的挑战与未来发展方向。  </w:t>
      </w:r>
    </w:p>
    <w:p w14:paraId="22D2DE83">
      <w:pPr>
        <w:pStyle w:val="style0"/>
        <w:rPr>
          <w:sz w:val="24"/>
          <w:szCs w:val="24"/>
        </w:rPr>
      </w:pPr>
    </w:p>
    <w:p w14:paraId="3300AFDC">
      <w:pPr>
        <w:pStyle w:val="style0"/>
        <w:rPr>
          <w:sz w:val="24"/>
          <w:szCs w:val="24"/>
          <w:lang w:val="en-US"/>
        </w:rPr>
      </w:pPr>
      <w:r>
        <w:rPr>
          <w:sz w:val="24"/>
          <w:szCs w:val="24"/>
          <w:lang w:val="en-US"/>
        </w:rPr>
        <w:t xml:space="preserve">    传统供应链金融的痛点主要体现在信息孤岛、流程繁琐和覆盖范围有限三个方面。由于金融机构难以独立验证供应链上的贸易真实性，它们往往只能依赖核心企业的信用背书，导致融资服务集中在少数一级供应商身上，而二级及以下供应商则被排除在外。此外，传统模式下的人工审核流程耗时较长，中小企业通常需要等待数周甚至数月才能获得资金，严重影响了运营效率。以应收账款融资为例，许多企业因账期过长而面临现金流断裂的风险。这些问题的根源在于缺乏高效、透明的数据共享机制，而区块链技术的出现为解决这些问题提供了可能。区块链的不可篡改性和智能合约的自动执行能力，使得贸易数据可以实时上链并得到多方验证，从而大幅降低了信任成本。  </w:t>
      </w:r>
    </w:p>
    <w:p w14:paraId="07BD51B1">
      <w:pPr>
        <w:pStyle w:val="style0"/>
        <w:rPr>
          <w:sz w:val="24"/>
          <w:szCs w:val="24"/>
        </w:rPr>
      </w:pPr>
    </w:p>
    <w:p w14:paraId="8A98FADD">
      <w:pPr>
        <w:pStyle w:val="style0"/>
        <w:ind w:firstLineChars="200"/>
        <w:rPr>
          <w:sz w:val="24"/>
          <w:szCs w:val="24"/>
          <w:lang w:val="en-US"/>
        </w:rPr>
      </w:pPr>
      <w:r>
        <w:rPr>
          <w:sz w:val="24"/>
          <w:szCs w:val="24"/>
          <w:lang w:val="en-US"/>
        </w:rPr>
        <w:t xml:space="preserve">蚂蚁链作为蚂蚁集团旗下的区块链平台，其供应链金融解决方案主要包括“双链通”和“Trusple”两大产品。双链通通过区块链技术将核心企业与上下游供应商的贸易数据上链，使金融机构能够基于真实交易背景提供融资服务。例如，一家汽车零部件供应商可以通过双链通将其与上汽集团的应收账款数字化，并在链上完成融资申请。这一模式将传统模式下需要数天的审核流程缩短至一小时以内，同时融资成本也从年化12%降至6%左右。Trusple则专注于跨境贸易场景，通过区块链实现买卖双方的信誉积累和融资便利化。截至2023年，蚂蚁链已服务超过50万家企业，其中80%为中小企业，不良率控制在1%以下，远低于行业平均水平。这些数据充分证明了技术驱动的供应链金融模式在提升效率、降低风险方面的显著优势。  </w:t>
      </w:r>
    </w:p>
    <w:p w14:paraId="E49A0200">
      <w:pPr>
        <w:pStyle w:val="style0"/>
        <w:rPr>
          <w:sz w:val="24"/>
          <w:szCs w:val="24"/>
        </w:rPr>
      </w:pPr>
    </w:p>
    <w:p w14:paraId="645BBD3E">
      <w:pPr>
        <w:pStyle w:val="style0"/>
        <w:ind w:firstLineChars="200"/>
        <w:rPr>
          <w:sz w:val="24"/>
          <w:szCs w:val="24"/>
          <w:lang w:val="en-US"/>
        </w:rPr>
      </w:pPr>
      <w:r>
        <w:rPr>
          <w:sz w:val="24"/>
          <w:szCs w:val="24"/>
          <w:lang w:val="en-US"/>
        </w:rPr>
        <w:t xml:space="preserve">蚂蚁链的创新不仅体现在技术层面，更在于其商业模式的全面升级。与传统供应链金融依赖核心企业担保不同，蚂蚁链通过区块链上的真实贸易数据构建了新的信用体系，使金融机构的风控逻辑从“主体信用”转向“交易信用”。这一转变极大地扩展了服务范围，使更多缺乏抵押物但拥有稳定订单的中小企业能够获得融资。同时，智能合约的引入实现了融资流程的自动化，例如应收账款的到期自动清算，进一步减少了人为干预和操作风险。从行业影响来看，蚂蚁链的成功实践为其他金融机构和科技公司提供了重要参考。越来越多的银行开始与区块链平台合作，开发动态授信、订单融资等场景化产品，推动供应链金融向更加普惠的方向发展。  </w:t>
      </w:r>
    </w:p>
    <w:p w14:paraId="F8E838E5">
      <w:pPr>
        <w:pStyle w:val="style0"/>
        <w:rPr>
          <w:sz w:val="24"/>
          <w:szCs w:val="24"/>
        </w:rPr>
      </w:pPr>
    </w:p>
    <w:p w14:paraId="F2C92342">
      <w:pPr>
        <w:pStyle w:val="style0"/>
        <w:ind w:firstLineChars="200"/>
        <w:rPr>
          <w:sz w:val="24"/>
          <w:szCs w:val="24"/>
          <w:lang w:val="en-US"/>
        </w:rPr>
      </w:pPr>
      <w:r>
        <w:rPr>
          <w:sz w:val="24"/>
          <w:szCs w:val="24"/>
          <w:lang w:val="en-US"/>
        </w:rPr>
        <w:t xml:space="preserve">尽管蚂蚁链的模式具有显著的创新性和实用性，但其推广过程中也面临一些潜在挑战。首先是数据垄断问题。作为平台方，蚂蚁链掌握了大量供应链上的交易数据，这可能引发关于数据所有权和使用的争议。其次，技术依赖性可能成为中小企业参与的门槛。许多传统企业缺乏必要的数字化能力，难以适应区块链和智能合约的操作要求，导致它们可能被排除在这一体系之外。此外，跨链互联和标准化也是未来需要解决的问题。目前，不同区块链平台之间的数据互通仍存在障碍，限制了供应链金融的进一步扩展。从监管角度看，如何在鼓励创新的同时防范风险，确保区块链技术的合规使用，是政策制定者需要平衡的关键问题。  </w:t>
      </w:r>
    </w:p>
    <w:p w14:paraId="C6CB93B8">
      <w:pPr>
        <w:pStyle w:val="style0"/>
        <w:rPr>
          <w:sz w:val="24"/>
          <w:szCs w:val="24"/>
        </w:rPr>
      </w:pPr>
    </w:p>
    <w:p w14:paraId="9C258757">
      <w:pPr>
        <w:pStyle w:val="style0"/>
        <w:ind w:firstLineChars="200"/>
        <w:rPr>
          <w:sz w:val="24"/>
          <w:szCs w:val="24"/>
        </w:rPr>
      </w:pPr>
      <w:r>
        <w:rPr>
          <w:sz w:val="24"/>
          <w:szCs w:val="24"/>
          <w:lang w:val="en-US"/>
        </w:rPr>
        <w:t>展望未来，供应链金融的发展将更加注重技术与产业的深度融合。随着央行数字货币的推进，数字人民币与供应链金融的结合可能成为下一个创新点。例如，通过智能合约实现资金的自动划转和结算，可以进一步提升供应链金融的效率和透明度。同时，绿色供应链金融也正在兴起，通过区块链追踪碳排放数据，为符合环保标准的企业提供优惠融资利率。蚂蚁链等平台的实践表明，技术驱动的供应链金融不仅能够解决当下的融资难题，还为构建更加开放、包容的金融生态系统提供了可能。然而，这一模式的长期成功离不开行业协作、政策支持和技术标准的统一。只有在多方共同努力下，供应链金融才能真正实现其助力实体经济高质量发展的使命。</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1741</Words>
  <Characters>1763</Characters>
  <Application>WPS Office</Application>
  <Paragraphs>12</Paragraphs>
  <CharactersWithSpaces>1777</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2025-06-11T00:37:56Z</dcterms:created>
  <dc:creator>DBY-W09</dc:creator>
  <lastModifiedBy>DBY-W09</lastModifiedBy>
  <dcterms:modified xsi:type="dcterms:W3CDTF">2025-06-11T01:17:31Z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49750343d7534c6ea5324a26b584b831_21</vt:lpwstr>
  </property>
</Properties>
</file>