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E0574" w14:textId="77777777" w:rsidR="00BD4A11" w:rsidRPr="00F34FFC" w:rsidRDefault="00BD4A11" w:rsidP="00F34FFC">
      <w:pPr>
        <w:jc w:val="center"/>
        <w:rPr>
          <w:rFonts w:hint="eastAsia"/>
          <w:b/>
          <w:bCs/>
          <w:sz w:val="28"/>
          <w:szCs w:val="32"/>
        </w:rPr>
      </w:pPr>
      <w:r w:rsidRPr="00F34FFC">
        <w:rPr>
          <w:rFonts w:hint="eastAsia"/>
          <w:b/>
          <w:bCs/>
          <w:sz w:val="28"/>
          <w:szCs w:val="32"/>
        </w:rPr>
        <w:t>供应链失调与契约协调：基于宝洁-沃尔玛合作的案例分析</w:t>
      </w:r>
    </w:p>
    <w:p w14:paraId="3E540F0A" w14:textId="77777777" w:rsidR="00BD4A11" w:rsidRDefault="00BD4A11" w:rsidP="00BD4A11">
      <w:pPr>
        <w:rPr>
          <w:rFonts w:hint="eastAsia"/>
        </w:rPr>
      </w:pPr>
      <w:r>
        <w:rPr>
          <w:rFonts w:hint="eastAsia"/>
        </w:rPr>
        <w:t xml:space="preserve"> </w:t>
      </w:r>
    </w:p>
    <w:p w14:paraId="39D1C056" w14:textId="5DA5615D" w:rsidR="00BD4A11" w:rsidRDefault="00BD4A11" w:rsidP="00BD4A11">
      <w:pPr>
        <w:rPr>
          <w:rFonts w:hint="eastAsia"/>
        </w:rPr>
      </w:pPr>
      <w:r>
        <w:rPr>
          <w:rFonts w:hint="eastAsia"/>
        </w:rPr>
        <w:t>一、供应链失调现象与不确定性风险</w:t>
      </w:r>
    </w:p>
    <w:p w14:paraId="3ECC6494" w14:textId="5CA102C2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>在全球化生产网络中，供应链失调已成为制约企业效率的核心问题。其中"牛鞭效应"是最典型的现象，即需求信息从下游向上游传递时逐级放大，导致库存波动与产能错配。宝洁公司Pampers尿不湿的供应链问题曾是经典案例：零售商门店的实际需求波动率仅为4%，但到分销中心、制造工厂、原材料供应商环节时，需求预测波动率分别放大至19%、35%、61%。这种信息失真导致制造商过度备货或频繁停产，形成"库存山"与"缺货谷"并存的畸形状态。</w:t>
      </w:r>
    </w:p>
    <w:p w14:paraId="423B6A97" w14:textId="77777777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 xml:space="preserve"> </w:t>
      </w:r>
    </w:p>
    <w:p w14:paraId="7C75011D" w14:textId="27F3C38A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>供应链不确定性风险主要体现在四个维度：库存风险表现为过高库存占用流动资金（</w:t>
      </w:r>
      <w:proofErr w:type="gramStart"/>
      <w:r>
        <w:rPr>
          <w:rFonts w:hint="eastAsia"/>
        </w:rPr>
        <w:t>宝洁曾因</w:t>
      </w:r>
      <w:proofErr w:type="gramEnd"/>
      <w:r>
        <w:rPr>
          <w:rFonts w:hint="eastAsia"/>
        </w:rPr>
        <w:t>尿不湿库存积压导致1.2亿美元资金沉淀），过低库存则丧失销售机会；断链风险在需求突增或供应中断时尤为显著，2021年苏伊士运河堵塞曾导致全球12%的集装箱运输中断，electronics行业断链损失达百亿级；成本风险</w:t>
      </w:r>
      <w:r w:rsidR="00822C1D">
        <w:rPr>
          <w:rFonts w:hint="eastAsia"/>
        </w:rPr>
        <w:t>，</w:t>
      </w:r>
      <w:r>
        <w:rPr>
          <w:rFonts w:hint="eastAsia"/>
        </w:rPr>
        <w:t>因安全库存增加、紧急运输成本上升而加剧，某汽车制造商因芯片供应波动，单位物流成本上升18%；声誉风险</w:t>
      </w:r>
      <w:r w:rsidR="00822C1D">
        <w:rPr>
          <w:rFonts w:hint="eastAsia"/>
        </w:rPr>
        <w:t>，</w:t>
      </w:r>
      <w:r>
        <w:rPr>
          <w:rFonts w:hint="eastAsia"/>
        </w:rPr>
        <w:t>因缺货导致客户流失，亚马逊研究表明，62%的消费者会因两次缺货转向竞品。</w:t>
      </w:r>
    </w:p>
    <w:p w14:paraId="2FB8A2B5" w14:textId="77777777" w:rsidR="00BD4A11" w:rsidRDefault="00BD4A11" w:rsidP="00BD4A11">
      <w:pPr>
        <w:rPr>
          <w:rFonts w:hint="eastAsia"/>
        </w:rPr>
      </w:pPr>
      <w:r>
        <w:rPr>
          <w:rFonts w:hint="eastAsia"/>
        </w:rPr>
        <w:t xml:space="preserve"> </w:t>
      </w:r>
    </w:p>
    <w:p w14:paraId="5946C641" w14:textId="77283AC5" w:rsidR="00BD4A11" w:rsidRDefault="00BD4A11" w:rsidP="00BD4A11">
      <w:pPr>
        <w:rPr>
          <w:rFonts w:hint="eastAsia"/>
        </w:rPr>
      </w:pPr>
      <w:r>
        <w:rPr>
          <w:rFonts w:hint="eastAsia"/>
        </w:rPr>
        <w:t>二、宝洁-沃尔玛的供应链协调实践</w:t>
      </w:r>
    </w:p>
    <w:p w14:paraId="0B3096EA" w14:textId="5D638D81" w:rsidR="00BD4A11" w:rsidRDefault="00BD4A11" w:rsidP="00BD4A11">
      <w:pPr>
        <w:rPr>
          <w:rFonts w:hint="eastAsia"/>
        </w:rPr>
      </w:pPr>
      <w:r>
        <w:rPr>
          <w:rFonts w:hint="eastAsia"/>
        </w:rPr>
        <w:t>（一）案例背景与问题诊断</w:t>
      </w:r>
    </w:p>
    <w:p w14:paraId="621A46AE" w14:textId="4DA150A9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>20世纪80年代末，宝洁公司发现其Pampers尿不湿在沃尔玛渠道面临悖论：部分门店频繁缺货，顾客投诉率上升；而区域仓库却积压大量过期产品。问题根源在于沃尔玛基于促销计划批量订货，导致宝洁在促销前收到大量订单加班生产，促销后订单骤减被迫停产。这种"脉冲式需求"使宝洁生产成本上升15%，沃尔玛的缺货损失则达千万美元级。</w:t>
      </w:r>
    </w:p>
    <w:p w14:paraId="2516597A" w14:textId="77777777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 xml:space="preserve"> </w:t>
      </w:r>
    </w:p>
    <w:p w14:paraId="6573761C" w14:textId="40A040D5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>数据分析显示，沃尔玛门店的尿不湿周销量标准差仅为12%，但向宝</w:t>
      </w:r>
      <w:proofErr w:type="gramStart"/>
      <w:r>
        <w:rPr>
          <w:rFonts w:hint="eastAsia"/>
        </w:rPr>
        <w:t>洁发出</w:t>
      </w:r>
      <w:proofErr w:type="gramEnd"/>
      <w:r>
        <w:rPr>
          <w:rFonts w:hint="eastAsia"/>
        </w:rPr>
        <w:t>的订单标准差高达78%。这印证了Lee等人（1997）提出的"牛鞭效应"成因：订单批量调整、促销价格波动、配给预期等因素叠加，使真实需求信号被扭曲。</w:t>
      </w:r>
    </w:p>
    <w:p w14:paraId="1986F361" w14:textId="77777777" w:rsidR="00BD4A11" w:rsidRDefault="00BD4A11" w:rsidP="00BD4A11">
      <w:pPr>
        <w:rPr>
          <w:rFonts w:hint="eastAsia"/>
        </w:rPr>
      </w:pPr>
      <w:r>
        <w:rPr>
          <w:rFonts w:hint="eastAsia"/>
        </w:rPr>
        <w:t xml:space="preserve"> </w:t>
      </w:r>
    </w:p>
    <w:p w14:paraId="69339698" w14:textId="4F38641B" w:rsidR="00BD4A11" w:rsidRDefault="00BD4A11" w:rsidP="00BD4A11">
      <w:pPr>
        <w:rPr>
          <w:rFonts w:hint="eastAsia"/>
        </w:rPr>
      </w:pPr>
      <w:r>
        <w:rPr>
          <w:rFonts w:hint="eastAsia"/>
        </w:rPr>
        <w:t>（二）契约设计与协调机制</w:t>
      </w:r>
    </w:p>
    <w:p w14:paraId="7B25348F" w14:textId="5EE3F242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lastRenderedPageBreak/>
        <w:t>为解决这一问题，宝洁与沃尔玛共同推出**连续补货计划（CRP）**并辅以契约机制：</w:t>
      </w:r>
    </w:p>
    <w:p w14:paraId="5D5E4F01" w14:textId="69D1C7BC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>1.信息共享基础：沃尔玛通过"零售链"（Retail Link）系统，实时共享门店销量、库存、促销计划等数据，宝洁据此建立需求预测模型，预测精度从68%提升至87%。</w:t>
      </w:r>
    </w:p>
    <w:p w14:paraId="0609B95A" w14:textId="2FE85782" w:rsidR="00BD4A11" w:rsidRDefault="00BD4A11" w:rsidP="00822C1D">
      <w:pPr>
        <w:ind w:firstLineChars="200" w:firstLine="440"/>
      </w:pPr>
      <w:r>
        <w:t>2.数量柔性契约：沃尔玛在订货季初提供预测订单Q</w:t>
      </w:r>
      <w:r>
        <w:rPr>
          <w:rFonts w:ascii="Cambria Math" w:hAnsi="Cambria Math" w:cs="Cambria Math"/>
        </w:rPr>
        <w:t>₀</w:t>
      </w:r>
      <w:r>
        <w:t>，宝洁据此预留基础产能；季中沃尔玛可基于实际销售调整订单Q（Q∈[0.8Q</w:t>
      </w:r>
      <w:r>
        <w:rPr>
          <w:rFonts w:ascii="Cambria Math" w:hAnsi="Cambria Math" w:cs="Cambria Math"/>
        </w:rPr>
        <w:t>₀</w:t>
      </w:r>
      <w:r>
        <w:t>,1.2Q</w:t>
      </w:r>
      <w:r>
        <w:rPr>
          <w:rFonts w:ascii="Cambria Math" w:hAnsi="Cambria Math" w:cs="Cambria Math"/>
        </w:rPr>
        <w:t>₀</w:t>
      </w:r>
      <w:r>
        <w:t>]），宝</w:t>
      </w:r>
      <w:proofErr w:type="gramStart"/>
      <w:r>
        <w:t>洁通过</w:t>
      </w:r>
      <w:proofErr w:type="gramEnd"/>
      <w:r>
        <w:t>柔性生产线（如</w:t>
      </w:r>
      <w:proofErr w:type="gramStart"/>
      <w:r>
        <w:t>快速换模技术</w:t>
      </w:r>
      <w:proofErr w:type="gramEnd"/>
      <w:r>
        <w:t>）满足调整需求，避免因订单波动导致产能闲置或过载。</w:t>
      </w:r>
    </w:p>
    <w:p w14:paraId="3E1858F5" w14:textId="7F71D264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>3.收入共享机制：对临近保质期的产品，</w:t>
      </w:r>
      <w:proofErr w:type="gramStart"/>
      <w:r>
        <w:rPr>
          <w:rFonts w:hint="eastAsia"/>
        </w:rPr>
        <w:t>宝洁按批发价</w:t>
      </w:r>
      <w:proofErr w:type="gramEnd"/>
      <w:r>
        <w:rPr>
          <w:rFonts w:hint="eastAsia"/>
        </w:rPr>
        <w:t>40%回购，沃尔玛则承诺优先推销宝洁产品，形成风险共担、利益共享的激励相容结构。</w:t>
      </w:r>
    </w:p>
    <w:p w14:paraId="47198FBC" w14:textId="77777777" w:rsidR="00BD4A11" w:rsidRDefault="00BD4A11" w:rsidP="00BD4A11">
      <w:pPr>
        <w:rPr>
          <w:rFonts w:hint="eastAsia"/>
        </w:rPr>
      </w:pPr>
      <w:r>
        <w:rPr>
          <w:rFonts w:hint="eastAsia"/>
        </w:rPr>
        <w:t xml:space="preserve"> </w:t>
      </w:r>
    </w:p>
    <w:p w14:paraId="3AAC0C3E" w14:textId="41653C45" w:rsidR="00BD4A11" w:rsidRDefault="00BD4A11" w:rsidP="00BD4A11">
      <w:pPr>
        <w:rPr>
          <w:rFonts w:hint="eastAsia"/>
        </w:rPr>
      </w:pPr>
      <w:r>
        <w:rPr>
          <w:rFonts w:hint="eastAsia"/>
        </w:rPr>
        <w:t>（三）协调效果与绩效提升</w:t>
      </w:r>
    </w:p>
    <w:p w14:paraId="755E8468" w14:textId="4CA1410F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>CRP实施三年后，宝洁的Pampers尿不湿缺货率从14%降至3.7%，库存周转率提升45%；沃尔玛的尿不湿品类销售额增长21%，顾客满意度评分从8.3升至9.1（满分10分）。供应链整体成本下降16%，成为经典协同案例。</w:t>
      </w:r>
    </w:p>
    <w:p w14:paraId="460A7A79" w14:textId="77777777" w:rsidR="00BD4A11" w:rsidRDefault="00BD4A11" w:rsidP="00BD4A11">
      <w:pPr>
        <w:rPr>
          <w:rFonts w:hint="eastAsia"/>
        </w:rPr>
      </w:pPr>
      <w:r>
        <w:rPr>
          <w:rFonts w:hint="eastAsia"/>
        </w:rPr>
        <w:t xml:space="preserve"> </w:t>
      </w:r>
    </w:p>
    <w:p w14:paraId="1B0954FE" w14:textId="63C60273" w:rsidR="00BD4A11" w:rsidRDefault="00BD4A11" w:rsidP="00BD4A11">
      <w:pPr>
        <w:rPr>
          <w:rFonts w:hint="eastAsia"/>
        </w:rPr>
      </w:pPr>
      <w:r>
        <w:rPr>
          <w:rFonts w:hint="eastAsia"/>
        </w:rPr>
        <w:t>三、供应链契约设计的关键逻辑</w:t>
      </w:r>
    </w:p>
    <w:p w14:paraId="500E505E" w14:textId="3E58D862" w:rsidR="00BD4A11" w:rsidRDefault="00BD4A11" w:rsidP="00BD4A11">
      <w:pPr>
        <w:rPr>
          <w:rFonts w:hint="eastAsia"/>
        </w:rPr>
      </w:pPr>
      <w:r>
        <w:rPr>
          <w:rFonts w:hint="eastAsia"/>
        </w:rPr>
        <w:t>（一）契约类型的适配性选择</w:t>
      </w:r>
    </w:p>
    <w:p w14:paraId="502DF38C" w14:textId="6149CAAB" w:rsidR="00BD4A11" w:rsidRDefault="00BD4A11" w:rsidP="00822C1D">
      <w:pPr>
        <w:ind w:firstLineChars="200" w:firstLine="440"/>
      </w:pPr>
      <w:r>
        <w:t>不同契约类型适用于特定场景</w:t>
      </w:r>
      <w:r w:rsidR="00F34FFC">
        <w:rPr>
          <w:rFonts w:hint="eastAsia"/>
        </w:rPr>
        <w:t>：</w:t>
      </w:r>
      <w:r>
        <w:t>收入共享契约（</w:t>
      </w:r>
      <w:proofErr w:type="spellStart"/>
      <w:r>
        <w:t>Cachon</w:t>
      </w:r>
      <w:proofErr w:type="spellEnd"/>
      <w:r>
        <w:t xml:space="preserve"> &amp; Lariviere,2005）适用于高需求不确定性产品，如生鲜食品、时尚商品，通过回购比例调整使零售商订购量趋近社会最优；数量柔性契约适用于季节性波动产品（如节日礼品），通过设定调整区间平衡供应链柔性与稳定性；价格折扣契约（如"订单量≥Q</w:t>
      </w:r>
      <w:r>
        <w:rPr>
          <w:rFonts w:ascii="Cambria Math" w:hAnsi="Cambria Math" w:cs="Cambria Math"/>
        </w:rPr>
        <w:t>₀</w:t>
      </w:r>
      <w:r>
        <w:t>时批发价下降10%"）适用于需求稳定产品，激励零售商减少囤积行为。</w:t>
      </w:r>
    </w:p>
    <w:p w14:paraId="0DE5340E" w14:textId="77777777" w:rsidR="00BD4A11" w:rsidRDefault="00BD4A11" w:rsidP="00BD4A11">
      <w:pPr>
        <w:rPr>
          <w:rFonts w:hint="eastAsia"/>
        </w:rPr>
      </w:pPr>
      <w:r>
        <w:rPr>
          <w:rFonts w:hint="eastAsia"/>
        </w:rPr>
        <w:t xml:space="preserve"> </w:t>
      </w:r>
    </w:p>
    <w:p w14:paraId="2D0AA9AB" w14:textId="717202F0" w:rsidR="00BD4A11" w:rsidRDefault="00BD4A11" w:rsidP="00BD4A11">
      <w:pPr>
        <w:rPr>
          <w:rFonts w:hint="eastAsia"/>
        </w:rPr>
      </w:pPr>
      <w:r>
        <w:rPr>
          <w:rFonts w:hint="eastAsia"/>
        </w:rPr>
        <w:t>（二）信息共享与信任机制</w:t>
      </w:r>
    </w:p>
    <w:p w14:paraId="0D1BE1E3" w14:textId="66F0E360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>契约有效性依赖信息共享基础设施。沃尔玛的Retail Link系统不仅提供销售数据，还包含天气、节假日等影响因素，使宝洁能识别"伪需求波动"（如雨天导致的临时销量上升）。同时契约需设计"惩罚条款"，如沃尔玛若提供虚假数据，宝洁可按协议上调后续批发价，形成制度化信任机制。</w:t>
      </w:r>
    </w:p>
    <w:p w14:paraId="01B57000" w14:textId="77777777" w:rsidR="00BD4A11" w:rsidRDefault="00BD4A11" w:rsidP="00BD4A11">
      <w:pPr>
        <w:rPr>
          <w:rFonts w:hint="eastAsia"/>
        </w:rPr>
      </w:pPr>
      <w:r>
        <w:rPr>
          <w:rFonts w:hint="eastAsia"/>
        </w:rPr>
        <w:t xml:space="preserve"> </w:t>
      </w:r>
    </w:p>
    <w:p w14:paraId="28965BC3" w14:textId="3DE79B23" w:rsidR="00BD4A11" w:rsidRDefault="00BD4A11" w:rsidP="00BD4A11">
      <w:pPr>
        <w:rPr>
          <w:rFonts w:hint="eastAsia"/>
        </w:rPr>
      </w:pPr>
      <w:r>
        <w:rPr>
          <w:rFonts w:hint="eastAsia"/>
        </w:rPr>
        <w:t>（三）风险分担与绩效优化</w:t>
      </w:r>
    </w:p>
    <w:p w14:paraId="2B4AFE51" w14:textId="424FD13C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>协调契约的本质是通过风险分担实现帕累托改进。在宝洁-沃尔玛案例中，回购机</w:t>
      </w:r>
      <w:r>
        <w:rPr>
          <w:rFonts w:hint="eastAsia"/>
        </w:rPr>
        <w:lastRenderedPageBreak/>
        <w:t>制使宝洁承担40%库存风险，沃尔玛承担60%市场风险，整体供应链利润提升18%。Cachon（2003）的研究表明，当回购比例设定为(p-c)/(p-v)（p为零售价，c为生产成本，v为残值）时，可实现供应链完美协调。</w:t>
      </w:r>
    </w:p>
    <w:p w14:paraId="770B35ED" w14:textId="77777777" w:rsidR="00BD4A11" w:rsidRDefault="00BD4A11" w:rsidP="00BD4A11">
      <w:pPr>
        <w:rPr>
          <w:rFonts w:hint="eastAsia"/>
        </w:rPr>
      </w:pPr>
      <w:r>
        <w:rPr>
          <w:rFonts w:hint="eastAsia"/>
        </w:rPr>
        <w:t xml:space="preserve"> </w:t>
      </w:r>
    </w:p>
    <w:p w14:paraId="0420B066" w14:textId="7937618E" w:rsidR="00BD4A11" w:rsidRDefault="00BD4A11" w:rsidP="00BD4A11">
      <w:pPr>
        <w:rPr>
          <w:rFonts w:hint="eastAsia"/>
        </w:rPr>
      </w:pPr>
      <w:r>
        <w:rPr>
          <w:rFonts w:hint="eastAsia"/>
        </w:rPr>
        <w:t>四、结论与启示</w:t>
      </w:r>
    </w:p>
    <w:p w14:paraId="751BF0B9" w14:textId="0B1AD234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>供应链失调是信息、激励、能力错配的结果，而合理契约通过重构权责关系实现系统协调。企业需基于产品特性选择契约类型：需求波动大的产品适用收入共享契约，季节性产品适用数量柔性契约。同时要借助数字化工具提升契约执行效率，如应用AI预测模型优化柔性契约中的订单调整区间，应用区块链技术确保信息共享的可信度。</w:t>
      </w:r>
    </w:p>
    <w:p w14:paraId="4BEEE7D6" w14:textId="77777777" w:rsidR="00BD4A11" w:rsidRDefault="00BD4A11" w:rsidP="00822C1D">
      <w:pPr>
        <w:ind w:firstLineChars="200" w:firstLine="440"/>
        <w:rPr>
          <w:rFonts w:hint="eastAsia"/>
        </w:rPr>
      </w:pPr>
      <w:r>
        <w:rPr>
          <w:rFonts w:hint="eastAsia"/>
        </w:rPr>
        <w:t xml:space="preserve"> </w:t>
      </w:r>
    </w:p>
    <w:p w14:paraId="4E3CC859" w14:textId="1EFEBB7B" w:rsidR="00D9545E" w:rsidRDefault="00BD4A11" w:rsidP="00822C1D">
      <w:pPr>
        <w:ind w:firstLineChars="200" w:firstLine="440"/>
      </w:pPr>
      <w:r>
        <w:rPr>
          <w:rFonts w:hint="eastAsia"/>
        </w:rPr>
        <w:t>在当前VUCA环境中，供应链韧性不仅依赖库存缓冲，更依赖契约网络的适应性。宝洁与沃尔玛的实践表明，从"交易关系"向"契约共同体"转变，才能在不确定性中构建竞争新优势。</w:t>
      </w:r>
      <w:r>
        <w:br/>
      </w:r>
    </w:p>
    <w:p w14:paraId="083238CA" w14:textId="77777777" w:rsidR="00BD4A11" w:rsidRDefault="00BD4A11" w:rsidP="00BD4A11"/>
    <w:p w14:paraId="253D5B26" w14:textId="16BEB3E9" w:rsidR="00BD4A11" w:rsidRPr="00F34FFC" w:rsidRDefault="00F34FFC" w:rsidP="00BD4A11">
      <w:pPr>
        <w:rPr>
          <w:b/>
          <w:bCs/>
          <w:sz w:val="24"/>
          <w:szCs w:val="28"/>
        </w:rPr>
      </w:pPr>
      <w:r w:rsidRPr="00F34FFC">
        <w:rPr>
          <w:rFonts w:hint="eastAsia"/>
          <w:b/>
          <w:bCs/>
          <w:sz w:val="24"/>
          <w:szCs w:val="28"/>
        </w:rPr>
        <w:t>参考文献</w:t>
      </w:r>
    </w:p>
    <w:p w14:paraId="28451E8C" w14:textId="77777777" w:rsidR="00F34FFC" w:rsidRDefault="00F34FFC" w:rsidP="00F34FFC">
      <w:pPr>
        <w:rPr>
          <w:rFonts w:hint="eastAsia"/>
        </w:rPr>
      </w:pPr>
      <w:r>
        <w:rPr>
          <w:rFonts w:hint="eastAsia"/>
        </w:rPr>
        <w:t xml:space="preserve">[1] </w:t>
      </w:r>
      <w:proofErr w:type="spellStart"/>
      <w:r>
        <w:rPr>
          <w:rFonts w:hint="eastAsia"/>
        </w:rPr>
        <w:t>Cachon</w:t>
      </w:r>
      <w:proofErr w:type="spellEnd"/>
      <w:r>
        <w:rPr>
          <w:rFonts w:hint="eastAsia"/>
        </w:rPr>
        <w:t xml:space="preserve">, G. P., &amp; Lariviere, M. A. (2005). Supply chain coordination with revenue - sharing contracts: Strengths and limitations. *Management Science, 51*(1), 30-44. </w:t>
      </w:r>
    </w:p>
    <w:p w14:paraId="7EB1A3C4" w14:textId="77777777" w:rsidR="00F34FFC" w:rsidRDefault="00F34FFC" w:rsidP="00F34FFC">
      <w:pPr>
        <w:rPr>
          <w:rFonts w:hint="eastAsia"/>
        </w:rPr>
      </w:pPr>
      <w:r>
        <w:rPr>
          <w:rFonts w:hint="eastAsia"/>
        </w:rPr>
        <w:t xml:space="preserve">[2] Lee, H. L., Padmanabhan, V., &amp; Whang, S. (1997). Information distortion in a supply chain: The bullwhip effect. *Management Science, 43*(4), 546-558. </w:t>
      </w:r>
    </w:p>
    <w:p w14:paraId="7FE49E45" w14:textId="77777777" w:rsidR="00F34FFC" w:rsidRDefault="00F34FFC" w:rsidP="00F34FFC">
      <w:pPr>
        <w:rPr>
          <w:rFonts w:hint="eastAsia"/>
        </w:rPr>
      </w:pPr>
      <w:r>
        <w:rPr>
          <w:rFonts w:hint="eastAsia"/>
        </w:rPr>
        <w:t xml:space="preserve">[3] Fisher, M. L. (1997). What is the right supply for your product? *Harvard Business Review, 75*(3), 105-116. </w:t>
      </w:r>
    </w:p>
    <w:p w14:paraId="0098B7E1" w14:textId="77777777" w:rsidR="00F34FFC" w:rsidRDefault="00F34FFC" w:rsidP="00F34FFC">
      <w:pPr>
        <w:rPr>
          <w:rFonts w:hint="eastAsia"/>
        </w:rPr>
      </w:pPr>
      <w:r>
        <w:rPr>
          <w:rFonts w:hint="eastAsia"/>
        </w:rPr>
        <w:t xml:space="preserve">[4] 陈剑, 李勇. (2008). 供应链契约协调理论与应用. *管理科学学报, 11*(2), 1-12. </w:t>
      </w:r>
    </w:p>
    <w:p w14:paraId="1BB7ED77" w14:textId="7DD2DB1F" w:rsidR="00BD4A11" w:rsidRDefault="00F34FFC" w:rsidP="00F34FFC">
      <w:pPr>
        <w:rPr>
          <w:rFonts w:hint="eastAsia"/>
        </w:rPr>
      </w:pPr>
      <w:r>
        <w:rPr>
          <w:rFonts w:hint="eastAsia"/>
        </w:rPr>
        <w:t xml:space="preserve">[5] </w:t>
      </w:r>
      <w:proofErr w:type="gramStart"/>
      <w:r>
        <w:rPr>
          <w:rFonts w:hint="eastAsia"/>
        </w:rPr>
        <w:t>汪纯孝</w:t>
      </w:r>
      <w:proofErr w:type="gramEnd"/>
      <w:r>
        <w:rPr>
          <w:rFonts w:hint="eastAsia"/>
        </w:rPr>
        <w:t>. (2003). 宝洁公司与沃尔玛的战略合作研究. *企业管理*(5), 42-45.</w:t>
      </w:r>
    </w:p>
    <w:sectPr w:rsidR="00BD4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B8A"/>
    <w:rsid w:val="00012762"/>
    <w:rsid w:val="000A5E37"/>
    <w:rsid w:val="0061056A"/>
    <w:rsid w:val="008175DB"/>
    <w:rsid w:val="00822C1D"/>
    <w:rsid w:val="00935BA7"/>
    <w:rsid w:val="00BD4A11"/>
    <w:rsid w:val="00D74DAD"/>
    <w:rsid w:val="00D9545E"/>
    <w:rsid w:val="00DE5B8A"/>
    <w:rsid w:val="00F3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26559"/>
  <w15:chartTrackingRefBased/>
  <w15:docId w15:val="{52BE053F-C697-4BC9-8092-3FDE24AB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5B8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B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B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5B8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5B8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5B8A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5B8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5B8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5B8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E5B8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E5B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E5B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E5B8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E5B8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E5B8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E5B8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E5B8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E5B8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E5B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E5B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5B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E5B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5B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E5B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5B8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E5B8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E5B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E5B8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E5B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炜栋 付</dc:creator>
  <cp:keywords/>
  <dc:description/>
  <cp:lastModifiedBy>炜栋 付</cp:lastModifiedBy>
  <cp:revision>3</cp:revision>
  <dcterms:created xsi:type="dcterms:W3CDTF">2025-12-16T10:29:00Z</dcterms:created>
  <dcterms:modified xsi:type="dcterms:W3CDTF">2025-12-18T11:06:00Z</dcterms:modified>
</cp:coreProperties>
</file>