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8F7D0">
      <w:pPr>
        <w:jc w:val="center"/>
      </w:pPr>
      <w:r>
        <w:rPr>
          <w:b/>
          <w:sz w:val="36"/>
        </w:rPr>
        <w:t>海尔现代物流体系如何重塑全球供应链竞争力</w:t>
      </w:r>
    </w:p>
    <w:p w14:paraId="79AE00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>一、引言：从“无物可流”到“全球可流”</w:t>
      </w:r>
    </w:p>
    <w:p w14:paraId="50AC81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</w:p>
    <w:p w14:paraId="03153C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 xml:space="preserve">张瑞敏有一句被反复引用的内部训诫：“一个现代企业，如果没有现代物流，就意味着没有物可流。”这句话背后隐含的判断是：订单是现代企业唯一的驱动力，而物流是订单价值实现的“最后一公里”。当海尔把“订单经济”写进公司战略主线时，物流就不再是职能部门，而成了流程再造的发动机。本文结合《海尔：现代物流创造的奇迹》案例原文，用“流程—网络—治理—绩效”四层框架，系统解读海尔如何以物流为支点撬动全球供应链，最终完成从“海尔的国际化”到“国际化的海尔”的惊险一跃。  </w:t>
      </w:r>
    </w:p>
    <w:p w14:paraId="3EAC79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</w:p>
    <w:p w14:paraId="1D2B41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 xml:space="preserve">二、流程层：以“订单”为唯一源头的拉式物流  </w:t>
      </w:r>
    </w:p>
    <w:p w14:paraId="742097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>传统推式痛点</w:t>
      </w:r>
    </w:p>
    <w:p w14:paraId="456ABC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 xml:space="preserve">过去海尔采取“公司→分公司→经销商→用户”四级库存分销体系。工厂按计划生产，层层压货，一旦预测失准，渠道末端便出现“降价处理”与“爆仓”并存。案例披露，1998 年空调旺季，海尔重庆分公司库存 2.3 万台，但本地零售只卖掉 0.9 万台，最终降价损失 1200 万元。  </w:t>
      </w:r>
    </w:p>
    <w:p w14:paraId="44CB02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>“一手硬抓订单”的拉式流程</w:t>
      </w:r>
    </w:p>
    <w:p w14:paraId="597141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>流程再造后，海尔把组织结构扁平成“订单→工厂→采购→物流→用户”四条主线，所有资源配置权上交“订单信息中心”。具体做法：</w:t>
      </w:r>
    </w:p>
    <w:p w14:paraId="17C9C4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>商流与物流分离：42 个工贸公司只负责获取订单，货物产权自出工厂即转移至第三方物流，商流“零库存”；</w:t>
      </w:r>
    </w:p>
    <w:p w14:paraId="1670E4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 xml:space="preserve">三码合一：产品条码、库位条码、周转箱条码一次性采集，T+3 小时数据回传总部；“7×24”小时交货承诺：中心城市 7 小时、县级 24 小时、偏远山区 72 小时。  </w:t>
      </w:r>
    </w:p>
    <w:p w14:paraId="189525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 xml:space="preserve">效果：1999 年试点空调产品线，库存周转天数由 32 天降至 7 天，订单履约率由 68% 提升到 95%，直接贡献现金流年增 3.1 亿元。  </w:t>
      </w:r>
    </w:p>
    <w:p w14:paraId="41748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</w:p>
    <w:p w14:paraId="4E9912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 xml:space="preserve">三、网络层：从“2336 家”到“978 家”的全球供应商优化  </w:t>
      </w:r>
    </w:p>
    <w:p w14:paraId="673EC8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>数量减法：用“质量门槛”替代“人情门槛”</w:t>
      </w:r>
    </w:p>
    <w:p w14:paraId="37AC5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 xml:space="preserve">案例显示，流程再造前海尔的供应商多达 2336 家，其中 900 余家年供货额不足 50 万元，议价能力弱、质量波动大。海尔引入“TQRDC”五维评价（技术、质量、响应、交付、成本），一年砍掉 1358 家小散供应商，把采购集中度提高到 80% 以上，采购单价平均下降 6.7%，质量缺陷率下降 42%。  </w:t>
      </w:r>
    </w:p>
    <w:p w14:paraId="2996A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>空间加法：让 500 强走到青岛门口</w:t>
      </w:r>
    </w:p>
    <w:p w14:paraId="1ADC6B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>国际供应商占比由 47.5% 提升到 67.5%，世界 500 强中 44 家成为海尔核心供应商；</w:t>
      </w:r>
    </w:p>
    <w:p w14:paraId="4657F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 xml:space="preserve">在青岛开发区“海尔工业园”引入 19 家跨国供应商建厂，形成“前厂后仓”的园区物流，平均缩短采购周期 5 天；让供应商参与前端设计，比例高达 32.5%，实现“零件→模块→整机”同步开发，新品上市周期缩短 30%。  </w:t>
      </w:r>
    </w:p>
    <w:p w14:paraId="34ED1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>全球物流网络拓扑</w:t>
      </w:r>
    </w:p>
    <w:p w14:paraId="6D1EF4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 xml:space="preserve">海尔同步启动“三位一体”海外布局：以美国南卡工厂、意大利帕多瓦工厂、巴基斯坦拉合尔工厂为圆心，配套 38 个海外中转仓、16 个保税仓、5 个区域备件中心，形成“工厂—区域仓—用户”三级跨境网络。海运段与马士基、中远长协锁价 3 年；陆运段与 UPS、DHL 签“干线+最后一公里”捆绑价，平均物流成本下降 12%，海外订单交付周期由 45 天缩短到 21 天。  </w:t>
      </w:r>
    </w:p>
    <w:p w14:paraId="510AC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</w:p>
    <w:p w14:paraId="2931B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 xml:space="preserve">四、治理层：把“竞争”变成“共赢”的生态圈  </w:t>
      </w:r>
    </w:p>
    <w:p w14:paraId="57AE7A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>利益共享机制</w:t>
      </w:r>
    </w:p>
    <w:p w14:paraId="52030E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 xml:space="preserve">海尔与关键供应商签订“订单增殖分成协议”：当终端售价高于双方约定基准价时，溢价部分 60% 归供应商，40% 归海尔；若低于基准价，损失共担。该机制把供应商从“成本中心”转为“利润中心”，激励其主动优化质量与创新。  </w:t>
      </w:r>
    </w:p>
    <w:p w14:paraId="5946F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>信息透明机制</w:t>
      </w:r>
    </w:p>
    <w:p w14:paraId="47BC67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>通过 B2B 采购平台“海尔供应链门户”，供应商可实时看到：海尔未来 12 周滚动预测；当前库存与在途量；终端销售速度。</w:t>
      </w:r>
    </w:p>
    <w:p w14:paraId="390FD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 xml:space="preserve">信息对称后，上游安全库存平均下降 25%，缺货率由 4% 降至 1.2%。  </w:t>
      </w:r>
    </w:p>
    <w:p w14:paraId="677DA0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>风险共担机制</w:t>
      </w:r>
    </w:p>
    <w:p w14:paraId="1162D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 xml:space="preserve">2020 年新冠疫情初期，国内面板厂复工延迟，海尔与京东方、LG Display 建立“产能池”，互借产线 21 天，保证 58 万台电视如期出货。事后海尔给予两家供应商 2% 额外溢价，共担空运加急费用 600 万美元。  </w:t>
      </w:r>
    </w:p>
    <w:p w14:paraId="352386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</w:p>
    <w:p w14:paraId="74BCE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>五、绩效层：财务、市场与社会三重价值   财务绩效</w:t>
      </w:r>
    </w:p>
    <w:p w14:paraId="6AAB5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 xml:space="preserve">2000-2003 年，海尔物流成本占销售收入比重由 11.7% 降到 8.4%，年均节约 7.8 亿元；库存资金占用由 38 亿元降至 15 亿元，释放现金流 23 亿元；总资产周转率由 1.2 提升到 2.1。  </w:t>
      </w:r>
    </w:p>
    <w:p w14:paraId="53FA6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>市场绩效</w:t>
      </w:r>
    </w:p>
    <w:p w14:paraId="4D292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 xml:space="preserve">2001 年海尔全球销售额 602 亿元，其中海外贡献 20%；到 2004 年海外占比提升到 33%，美国家电市场占有率达到 3.8%，冰箱单品进入全美前五。  </w:t>
      </w:r>
    </w:p>
    <w:p w14:paraId="23D155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>社会绩效</w:t>
      </w:r>
    </w:p>
    <w:p w14:paraId="15FB4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>绿色物流：2003 年青岛总部园区通过 ISO14001，循环周转箱使用率 96%，年减纸木托盘 24 万只；</w:t>
      </w:r>
    </w:p>
    <w:p w14:paraId="4F5E4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 xml:space="preserve">就业：海外本土化工厂带动当地就业 8900 人，被美国《财富》评为“最受赞赏的亚洲企业”。  </w:t>
      </w:r>
    </w:p>
    <w:p w14:paraId="1D5768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</w:p>
    <w:p w14:paraId="30E6A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 xml:space="preserve">六、问题与反思：海尔模式的边界条件  </w:t>
      </w:r>
    </w:p>
    <w:p w14:paraId="71DDA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 xml:space="preserve">行业属性，家电 SKU 相对标准化、需求波动季节性强，拉式模式易复制；但在 SKU 爆炸、长尾需求显著的服装行业，订单碎片化可能导致物流成本反向上升。  </w:t>
      </w:r>
    </w:p>
    <w:p w14:paraId="793B8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 xml:space="preserve">信息化门槛，三码合一、T+3 小时回传要求极高的 IT 投资和数据治理，中小企业难以承担。  </w:t>
      </w:r>
    </w:p>
    <w:p w14:paraId="103DA2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 xml:space="preserve">文化冲突，在东南亚、印度等“关系型市场”，海尔强势削减人情供应商曾引发当地合作伙伴集体抵制，一度造成 6 周断料。  </w:t>
      </w:r>
    </w:p>
    <w:p w14:paraId="1BECAF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</w:p>
    <w:p w14:paraId="7A7364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 xml:space="preserve">七、对中国制造业的启示  </w:t>
      </w:r>
    </w:p>
    <w:p w14:paraId="34C1CA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 xml:space="preserve">把物流从“成本池”变成“订单池”。物流不再只是“搬运工”，而是获取客户、兑现价值的核心流程。企业应把物流 KPI 写进董事会报告，与财务、研发同等权重。 用“减法”做供应商，用“加法”做生态。数量减法提升议价力，空间加法缩短交付链，利益加法绑定创新力。三步缺一不可，顺序不可颠倒。  建立“政治-物流”双维风险地图。海尔经验显示，一旦国际关系紧张，海外仓可能被征用、航线可能受管制。企业应提前在“友好第三方”设置缓冲仓，用多式联运对冲单一港口风险。  </w:t>
      </w:r>
    </w:p>
    <w:p w14:paraId="4F4B9B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</w:p>
    <w:p w14:paraId="03156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>八、结语</w:t>
      </w:r>
    </w:p>
    <w:p w14:paraId="7D925A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</w:p>
    <w:p w14:paraId="256B5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</w:pPr>
      <w:r>
        <w:t xml:space="preserve">张瑞敏曾说：“流程再造就是先把自己逼疯，再把对手逼死。”海尔用三年时间把物流改造成订单经济的“心脏”，用供应链网络替代单体企业竞争，最终在全球价值链上赢得议价权。今天，当“逆全球化”“供应链脱钩”成为新变量，海尔的早期实践提醒我们：物流效率是表，治理机制是里，生态共赢才是根。只有把物流嵌入战略核心，才能在不确定的时代“有物可流、有单可增”。  </w:t>
      </w:r>
    </w:p>
    <w:p w14:paraId="03AA4C70">
      <w:pPr>
        <w:jc w:val="left"/>
      </w:pPr>
    </w:p>
    <w:p w14:paraId="611AB0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</w:pPr>
      <w:r>
        <w:t>九、参考文献</w:t>
      </w:r>
    </w:p>
    <w:p w14:paraId="7EABEE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</w:pPr>
    </w:p>
    <w:p w14:paraId="186A19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</w:pPr>
      <w:r>
        <w:t>案例原文摘录</w:t>
      </w:r>
    </w:p>
    <w:p w14:paraId="0242DE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</w:pPr>
      <w:r>
        <w:t>汪旭晖：《海尔物流模式研究》，中国流通经济，2004 年第 4 期</w:t>
      </w:r>
    </w:p>
    <w:p w14:paraId="606ABA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</w:pPr>
      <w:r>
        <w:t>张瑞敏：《流程再造：海尔的现代化革命》，企业管理出版社，2005</w:t>
      </w:r>
      <w:bookmarkStart w:id="0" w:name="_GoBack"/>
      <w:bookmarkEnd w:id="0"/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6A0A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2320</Words>
  <Characters>2512</Characters>
  <TotalTime>1</TotalTime>
  <ScaleCrop>false</ScaleCrop>
  <LinksUpToDate>false</LinksUpToDate>
  <CharactersWithSpaces>2699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2025-12-31T09:16:00Z</dcterms:created>
  <dc:creator>Apache POI</dc:creator>
  <cp:lastModifiedBy>子衿</cp:lastModifiedBy>
  <dcterms:modified xsi:type="dcterms:W3CDTF">2025-12-31T09:50:45Z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eyJoZGlkIjoiMzEwNTM5NzYwMDRjMzkwZTVkZjY2ODkwMGIxNGU0OTUiLCJ1c2VySWQiOiI5MDE5MTg2NjQifQ==</vt:lpwstr>
  </property>
  <property fmtid="{D5CDD505-2E9C-101B-9397-08002B2CF9AE}" pid="3" name="KSOProductBuildVer">
    <vt:lpwstr>2052-12.1.0.24034</vt:lpwstr>
  </property>
  <property fmtid="{D5CDD505-2E9C-101B-9397-08002B2CF9AE}" pid="4" name="ICV">
    <vt:lpwstr>785ABE07FC3E4058B9DD8DAF7B181B5A_13</vt:lpwstr>
  </property>
</Properties>
</file>