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73E1A" w14:textId="3B3F25DF" w:rsidR="00283F12" w:rsidRPr="00283F12" w:rsidRDefault="00283F12" w:rsidP="00283F12">
      <w:pPr>
        <w:ind w:firstLineChars="200" w:firstLine="480"/>
        <w:rPr>
          <w:rFonts w:ascii="华文楷体" w:eastAsia="华文楷体" w:hAnsi="华文楷体"/>
          <w:b/>
          <w:bCs/>
          <w:sz w:val="24"/>
          <w:szCs w:val="24"/>
        </w:rPr>
      </w:pPr>
      <w:r w:rsidRPr="00283F12">
        <w:rPr>
          <w:rFonts w:ascii="华文楷体" w:eastAsia="华文楷体" w:hAnsi="华文楷体"/>
          <w:b/>
          <w:bCs/>
          <w:sz w:val="24"/>
          <w:szCs w:val="24"/>
        </w:rPr>
        <w:t>《物流与供应链管理》读书报告——供应</w:t>
      </w:r>
      <w:proofErr w:type="gramStart"/>
      <w:r w:rsidRPr="00283F12">
        <w:rPr>
          <w:rFonts w:ascii="华文楷体" w:eastAsia="华文楷体" w:hAnsi="华文楷体"/>
          <w:b/>
          <w:bCs/>
          <w:sz w:val="24"/>
          <w:szCs w:val="24"/>
        </w:rPr>
        <w:t>链网络</w:t>
      </w:r>
      <w:proofErr w:type="gramEnd"/>
      <w:r w:rsidRPr="00283F12">
        <w:rPr>
          <w:rFonts w:ascii="华文楷体" w:eastAsia="华文楷体" w:hAnsi="华文楷体"/>
          <w:b/>
          <w:bCs/>
          <w:sz w:val="24"/>
          <w:szCs w:val="24"/>
        </w:rPr>
        <w:t>设计：从战略定位到数字孪生</w:t>
      </w:r>
    </w:p>
    <w:p w14:paraId="55462A89" w14:textId="40669DCC" w:rsidR="00283F12" w:rsidRPr="00283F12" w:rsidRDefault="00283F12" w:rsidP="00283F12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摘要</w:t>
      </w:r>
      <w:r>
        <w:rPr>
          <w:rFonts w:ascii="华文楷体" w:eastAsia="华文楷体" w:hAnsi="华文楷体" w:hint="eastAsia"/>
          <w:sz w:val="24"/>
          <w:szCs w:val="24"/>
        </w:rPr>
        <w:t>：</w:t>
      </w:r>
      <w:r w:rsidRPr="00283F12">
        <w:rPr>
          <w:rFonts w:ascii="华文楷体" w:eastAsia="华文楷体" w:hAnsi="华文楷体"/>
          <w:sz w:val="24"/>
          <w:szCs w:val="24"/>
        </w:rPr>
        <w:t>供应</w:t>
      </w:r>
      <w:proofErr w:type="gramStart"/>
      <w:r w:rsidRPr="00283F12">
        <w:rPr>
          <w:rFonts w:ascii="华文楷体" w:eastAsia="华文楷体" w:hAnsi="华文楷体"/>
          <w:sz w:val="24"/>
          <w:szCs w:val="24"/>
        </w:rPr>
        <w:t>链网络</w:t>
      </w:r>
      <w:proofErr w:type="gramEnd"/>
      <w:r w:rsidRPr="00283F12">
        <w:rPr>
          <w:rFonts w:ascii="华文楷体" w:eastAsia="华文楷体" w:hAnsi="华文楷体"/>
          <w:sz w:val="24"/>
          <w:szCs w:val="24"/>
        </w:rPr>
        <w:t>设计（Supply Chain Network Design, SCND）决定了企业在未来5–10年内的成本结构、服务水平与风险韧性，被喻为“供应链战略之魂”。本报告在课程教材与近五年文献基础上，系统梳理SCND的内涵、方法论、工具演进与实践案例。全文依“战略-建模-求解-实施-迭代”五段式展开：首先辨析网络设计的战略属性与决策层次；其次归纳需求预测、成本参数、风险因子的数据体系；再次聚焦混合整数规划（MIP）、启发式、数字孪生三类建模求解技术；随后以“某快消企业华南网络重构”为例，展示“现状诊断-情景仿真-方案落地”的完整闭环；最后提出面向韧性、绿色与</w:t>
      </w:r>
      <w:proofErr w:type="gramStart"/>
      <w:r w:rsidRPr="00283F12">
        <w:rPr>
          <w:rFonts w:ascii="华文楷体" w:eastAsia="华文楷体" w:hAnsi="华文楷体"/>
          <w:sz w:val="24"/>
          <w:szCs w:val="24"/>
        </w:rPr>
        <w:t>工业元</w:t>
      </w:r>
      <w:proofErr w:type="gramEnd"/>
      <w:r w:rsidRPr="00283F12">
        <w:rPr>
          <w:rFonts w:ascii="华文楷体" w:eastAsia="华文楷体" w:hAnsi="华文楷体"/>
          <w:sz w:val="24"/>
          <w:szCs w:val="24"/>
        </w:rPr>
        <w:t>宇宙的未来研究方向。报告发现：①网络设计正从“成本最优”单目标转向“成本-服务-韧性-碳排”多目标；②云原生建模平台+实时数据将网络优化周期由月缩短至周；③数字孪生网络与强化学习结合，可实现“战略-战术-运营”一体化滚动决策。</w:t>
      </w:r>
    </w:p>
    <w:p w14:paraId="7FDAA15B" w14:textId="617B9E23" w:rsidR="00283F12" w:rsidRPr="00283F12" w:rsidRDefault="00283F12" w:rsidP="00283F12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关键词</w:t>
      </w:r>
      <w:r>
        <w:rPr>
          <w:rFonts w:ascii="华文楷体" w:eastAsia="华文楷体" w:hAnsi="华文楷体" w:hint="eastAsia"/>
          <w:sz w:val="24"/>
          <w:szCs w:val="24"/>
        </w:rPr>
        <w:t>：</w:t>
      </w:r>
      <w:r w:rsidRPr="00283F12">
        <w:rPr>
          <w:rFonts w:ascii="华文楷体" w:eastAsia="华文楷体" w:hAnsi="华文楷体"/>
          <w:sz w:val="24"/>
          <w:szCs w:val="24"/>
        </w:rPr>
        <w:t>供应</w:t>
      </w:r>
      <w:proofErr w:type="gramStart"/>
      <w:r w:rsidRPr="00283F12">
        <w:rPr>
          <w:rFonts w:ascii="华文楷体" w:eastAsia="华文楷体" w:hAnsi="华文楷体"/>
          <w:sz w:val="24"/>
          <w:szCs w:val="24"/>
        </w:rPr>
        <w:t>链网络</w:t>
      </w:r>
      <w:proofErr w:type="gramEnd"/>
      <w:r w:rsidRPr="00283F12">
        <w:rPr>
          <w:rFonts w:ascii="华文楷体" w:eastAsia="华文楷体" w:hAnsi="华文楷体"/>
          <w:sz w:val="24"/>
          <w:szCs w:val="24"/>
        </w:rPr>
        <w:t>设计；混合整数规划；数字孪生；韧性；碳中和</w:t>
      </w:r>
    </w:p>
    <w:p w14:paraId="6E8E2D43" w14:textId="5F6B45F2" w:rsidR="00283F12" w:rsidRPr="00283F12" w:rsidRDefault="00283F12" w:rsidP="00283F12">
      <w:pPr>
        <w:pStyle w:val="a9"/>
        <w:numPr>
          <w:ilvl w:val="0"/>
          <w:numId w:val="15"/>
        </w:numPr>
        <w:rPr>
          <w:rFonts w:ascii="华文楷体" w:eastAsia="华文楷体" w:hAnsi="华文楷体"/>
          <w:b/>
          <w:bCs/>
          <w:sz w:val="24"/>
          <w:szCs w:val="24"/>
        </w:rPr>
      </w:pPr>
      <w:r w:rsidRPr="00283F12">
        <w:rPr>
          <w:rFonts w:ascii="华文楷体" w:eastAsia="华文楷体" w:hAnsi="华文楷体"/>
          <w:b/>
          <w:bCs/>
          <w:sz w:val="24"/>
          <w:szCs w:val="24"/>
        </w:rPr>
        <w:t>引言：网络即战略</w:t>
      </w:r>
    </w:p>
    <w:p w14:paraId="016D2D3A" w14:textId="5F26CCDD" w:rsidR="00283F12" w:rsidRPr="00283F12" w:rsidRDefault="00283F12" w:rsidP="00283F12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新冠疫情、地缘冲突与消费</w:t>
      </w:r>
      <w:proofErr w:type="gramStart"/>
      <w:r w:rsidRPr="00283F12">
        <w:rPr>
          <w:rFonts w:ascii="华文楷体" w:eastAsia="华文楷体" w:hAnsi="华文楷体"/>
          <w:sz w:val="24"/>
          <w:szCs w:val="24"/>
        </w:rPr>
        <w:t>碎片化让全球</w:t>
      </w:r>
      <w:proofErr w:type="gramEnd"/>
      <w:r w:rsidRPr="00283F12">
        <w:rPr>
          <w:rFonts w:ascii="华文楷体" w:eastAsia="华文楷体" w:hAnsi="华文楷体"/>
          <w:sz w:val="24"/>
          <w:szCs w:val="24"/>
        </w:rPr>
        <w:t>企业深刻体会到网络布局的重要性：芯片短缺源于产能过度集中；俄</w:t>
      </w:r>
      <w:proofErr w:type="gramStart"/>
      <w:r w:rsidRPr="00283F12">
        <w:rPr>
          <w:rFonts w:ascii="华文楷体" w:eastAsia="华文楷体" w:hAnsi="华文楷体"/>
          <w:sz w:val="24"/>
          <w:szCs w:val="24"/>
        </w:rPr>
        <w:t>乌冲突</w:t>
      </w:r>
      <w:proofErr w:type="gramEnd"/>
      <w:r w:rsidRPr="00283F12">
        <w:rPr>
          <w:rFonts w:ascii="华文楷体" w:eastAsia="华文楷体" w:hAnsi="华文楷体"/>
          <w:sz w:val="24"/>
          <w:szCs w:val="24"/>
        </w:rPr>
        <w:t>导致欧洲汽车线束断供；中国“双碳”目标倒</w:t>
      </w:r>
      <w:proofErr w:type="gramStart"/>
      <w:r w:rsidRPr="00283F12">
        <w:rPr>
          <w:rFonts w:ascii="华文楷体" w:eastAsia="华文楷体" w:hAnsi="华文楷体"/>
          <w:sz w:val="24"/>
          <w:szCs w:val="24"/>
        </w:rPr>
        <w:t>逼企业</w:t>
      </w:r>
      <w:proofErr w:type="gramEnd"/>
      <w:r w:rsidRPr="00283F12">
        <w:rPr>
          <w:rFonts w:ascii="华文楷体" w:eastAsia="华文楷体" w:hAnsi="华文楷体"/>
          <w:sz w:val="24"/>
          <w:szCs w:val="24"/>
        </w:rPr>
        <w:t>重新评估物流里程与能源结构。网络设计不再是静态的“选点+布线”，而是面向不确定环境的动态战略能力。</w:t>
      </w:r>
    </w:p>
    <w:p w14:paraId="546CC5A3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二、战略定位：网络设计的决策层级</w:t>
      </w:r>
      <w:r w:rsidRPr="00283F12">
        <w:rPr>
          <w:rFonts w:ascii="华文楷体" w:eastAsia="华文楷体" w:hAnsi="华文楷体"/>
          <w:sz w:val="24"/>
          <w:szCs w:val="24"/>
        </w:rPr>
        <w:br/>
        <w:t>2.1 决策金字塔</w:t>
      </w:r>
    </w:p>
    <w:p w14:paraId="6BE6E790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战略层（&gt;3年）：设施角色（工厂/DC/跨境枢纽）、产能规模、自有或外包、市</w:t>
      </w:r>
      <w:r w:rsidRPr="00283F12">
        <w:rPr>
          <w:rFonts w:ascii="华文楷体" w:eastAsia="华文楷体" w:hAnsi="华文楷体"/>
          <w:sz w:val="24"/>
          <w:szCs w:val="24"/>
        </w:rPr>
        <w:lastRenderedPageBreak/>
        <w:t>场边界。</w:t>
      </w:r>
    </w:p>
    <w:p w14:paraId="144E7374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战术层（1–3年）：每个DC服务哪些客户、库存策略、运输模式、采购配额。</w:t>
      </w:r>
    </w:p>
    <w:p w14:paraId="20AFF199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运营层（&lt;1年）：每日车辆调度、库存补货、紧急转仓。</w:t>
      </w:r>
      <w:r w:rsidRPr="00283F12">
        <w:rPr>
          <w:rFonts w:ascii="华文楷体" w:eastAsia="华文楷体" w:hAnsi="华文楷体"/>
          <w:sz w:val="24"/>
          <w:szCs w:val="24"/>
        </w:rPr>
        <w:br/>
        <w:t>本报告聚焦战略-战术层，强调“自上而下”与“自下而上”数据闭环。</w:t>
      </w:r>
    </w:p>
    <w:p w14:paraId="18D446DD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2.2 目标函数演进</w:t>
      </w:r>
      <w:r w:rsidRPr="00283F12">
        <w:rPr>
          <w:rFonts w:ascii="华文楷体" w:eastAsia="华文楷体" w:hAnsi="华文楷体"/>
          <w:sz w:val="24"/>
          <w:szCs w:val="24"/>
        </w:rPr>
        <w:br/>
        <w:t>传统模型以“总成本最小”为核心，近五年文献普遍引入多目标：</w:t>
      </w:r>
    </w:p>
    <w:p w14:paraId="22AF3C51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服务水平：α-服务水平、β-缺货量、按时交付率（OTD）。</w:t>
      </w:r>
    </w:p>
    <w:p w14:paraId="37A9B376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韧性指标：期望缺货时间（Expected Time to Recover, ETR）、网络冗余度。</w:t>
      </w:r>
    </w:p>
    <w:p w14:paraId="04568D03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可持续性：碳排放量、能耗、社会风险指数（S-ESG）。</w:t>
      </w:r>
    </w:p>
    <w:p w14:paraId="076C6916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b/>
          <w:bCs/>
          <w:sz w:val="24"/>
          <w:szCs w:val="24"/>
        </w:rPr>
        <w:t>三、数据体系：从“粗糙估算”到“实时数据湖”</w:t>
      </w:r>
      <w:r w:rsidRPr="00283F12">
        <w:rPr>
          <w:rFonts w:ascii="华文楷体" w:eastAsia="华文楷体" w:hAnsi="华文楷体"/>
          <w:sz w:val="24"/>
          <w:szCs w:val="24"/>
        </w:rPr>
        <w:br/>
        <w:t>3.1 需求数据</w:t>
      </w:r>
    </w:p>
    <w:p w14:paraId="65081EEC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颗粒度：SKU×渠道×周，长尾SKU采用Gamma或负二项分布拟合。</w:t>
      </w:r>
    </w:p>
    <w:p w14:paraId="03972AD7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预测方法：经典时序+机器学习混合，预测误差（MAPE）作为网络鲁棒输入。</w:t>
      </w:r>
    </w:p>
    <w:p w14:paraId="59532B2F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3.2 成本参数</w:t>
      </w:r>
    </w:p>
    <w:p w14:paraId="66AC82F0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设施成本：土地、建安、设备折旧，采用地区工业地价指数+学习曲线折减。</w:t>
      </w:r>
    </w:p>
    <w:p w14:paraId="03281B5D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运输成本：线路运价指数（如中国公路物流运价指数CFI）、油价联动公式。</w:t>
      </w:r>
    </w:p>
    <w:p w14:paraId="34AE8106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库存成本：资金占用率=贷款利率+商品贬值率；冷链附加能耗成本。</w:t>
      </w:r>
    </w:p>
    <w:p w14:paraId="25988C8A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3.3 风险因子</w:t>
      </w:r>
    </w:p>
    <w:p w14:paraId="68544DF1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自然灾害：地震带、洪水百年一遇线，引入Facility Risk Score。</w:t>
      </w:r>
    </w:p>
    <w:p w14:paraId="053EFF28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政策与关税：跨境节点使用“关税+汇率”情景树，模拟最惠国税率变化。</w:t>
      </w:r>
    </w:p>
    <w:p w14:paraId="702226BD" w14:textId="77777777" w:rsid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3.4 数据治理</w:t>
      </w:r>
      <w:r w:rsidRPr="00283F12">
        <w:rPr>
          <w:rFonts w:ascii="华文楷体" w:eastAsia="华文楷体" w:hAnsi="华文楷体"/>
          <w:sz w:val="24"/>
          <w:szCs w:val="24"/>
        </w:rPr>
        <w:br/>
        <w:t>构建Snowflake或阿里云</w:t>
      </w:r>
      <w:proofErr w:type="spellStart"/>
      <w:r w:rsidRPr="00283F12">
        <w:rPr>
          <w:rFonts w:ascii="华文楷体" w:eastAsia="华文楷体" w:hAnsi="华文楷体"/>
          <w:sz w:val="24"/>
          <w:szCs w:val="24"/>
        </w:rPr>
        <w:t>MaxCompute</w:t>
      </w:r>
      <w:proofErr w:type="spellEnd"/>
      <w:r w:rsidRPr="00283F12">
        <w:rPr>
          <w:rFonts w:ascii="华文楷体" w:eastAsia="华文楷体" w:hAnsi="华文楷体"/>
          <w:sz w:val="24"/>
          <w:szCs w:val="24"/>
        </w:rPr>
        <w:t>数据湖，实现“ERP-WMS-TMS-IoT”实时</w:t>
      </w:r>
      <w:r w:rsidRPr="00283F12">
        <w:rPr>
          <w:rFonts w:ascii="华文楷体" w:eastAsia="华文楷体" w:hAnsi="华文楷体"/>
          <w:sz w:val="24"/>
          <w:szCs w:val="24"/>
        </w:rPr>
        <w:lastRenderedPageBreak/>
        <w:t>抽取，网络模型可每周自动刷新。</w:t>
      </w:r>
    </w:p>
    <w:p w14:paraId="31FE7340" w14:textId="69351C71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b/>
          <w:bCs/>
          <w:sz w:val="24"/>
          <w:szCs w:val="24"/>
        </w:rPr>
        <w:t>四、建模与求解：从MIP到数字孪生</w:t>
      </w:r>
      <w:r w:rsidRPr="00283F12">
        <w:rPr>
          <w:rFonts w:ascii="华文楷体" w:eastAsia="华文楷体" w:hAnsi="华文楷体"/>
          <w:b/>
          <w:bCs/>
          <w:sz w:val="24"/>
          <w:szCs w:val="24"/>
        </w:rPr>
        <w:br/>
      </w:r>
      <w:r w:rsidRPr="00283F12">
        <w:rPr>
          <w:rFonts w:ascii="华文楷体" w:eastAsia="华文楷体" w:hAnsi="华文楷体"/>
          <w:sz w:val="24"/>
          <w:szCs w:val="24"/>
        </w:rPr>
        <w:t>4.1 混合整数规划（MIP）</w:t>
      </w:r>
      <w:r w:rsidRPr="00283F12">
        <w:rPr>
          <w:rFonts w:ascii="华文楷体" w:eastAsia="华文楷体" w:hAnsi="华文楷体"/>
          <w:sz w:val="24"/>
          <w:szCs w:val="24"/>
        </w:rPr>
        <w:br/>
        <w:t>经典模型：商业求解器：</w:t>
      </w:r>
      <w:proofErr w:type="spellStart"/>
      <w:r w:rsidRPr="00283F12">
        <w:rPr>
          <w:rFonts w:ascii="华文楷体" w:eastAsia="华文楷体" w:hAnsi="华文楷体"/>
          <w:sz w:val="24"/>
          <w:szCs w:val="24"/>
        </w:rPr>
        <w:t>Gurobi</w:t>
      </w:r>
      <w:proofErr w:type="spellEnd"/>
      <w:r w:rsidRPr="00283F12">
        <w:rPr>
          <w:rFonts w:ascii="华文楷体" w:eastAsia="华文楷体" w:hAnsi="华文楷体"/>
          <w:sz w:val="24"/>
          <w:szCs w:val="24"/>
        </w:rPr>
        <w:t xml:space="preserve"> 10.0 可在2小时内解10^7节点-商品组合。</w:t>
      </w:r>
    </w:p>
    <w:p w14:paraId="09982942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Benders分解：将0-1设施变量与连续流变量分离，加速收敛。</w:t>
      </w:r>
    </w:p>
    <w:p w14:paraId="2D7375A3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云并行：利用AWS Batch弹性伸缩，成本降低40%。</w:t>
      </w:r>
    </w:p>
    <w:p w14:paraId="4174AB95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4.2 多目标处理</w:t>
      </w:r>
    </w:p>
    <w:p w14:paraId="33E743E7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ε-约束法：以成本为主目标，</w:t>
      </w:r>
      <w:proofErr w:type="gramStart"/>
      <w:r w:rsidRPr="00283F12">
        <w:rPr>
          <w:rFonts w:ascii="华文楷体" w:eastAsia="华文楷体" w:hAnsi="华文楷体"/>
          <w:sz w:val="24"/>
          <w:szCs w:val="24"/>
        </w:rPr>
        <w:t>将碳排</w:t>
      </w:r>
      <w:proofErr w:type="gramEnd"/>
      <w:r w:rsidRPr="00283F12">
        <w:rPr>
          <w:rFonts w:ascii="华文楷体" w:eastAsia="华文楷体" w:hAnsi="华文楷体"/>
          <w:sz w:val="24"/>
          <w:szCs w:val="24"/>
        </w:rPr>
        <w:t>≤ε作为约束，生成帕累托前沿。</w:t>
      </w:r>
    </w:p>
    <w:p w14:paraId="4A24C76A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目标加权：韧性指标ETR转换为货币化缺货损失，纳入总成本。</w:t>
      </w:r>
    </w:p>
    <w:p w14:paraId="000306D4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4.3 启发式与元启发式</w:t>
      </w:r>
      <w:r w:rsidRPr="00283F12">
        <w:rPr>
          <w:rFonts w:ascii="华文楷体" w:eastAsia="华文楷体" w:hAnsi="华文楷体"/>
          <w:sz w:val="24"/>
          <w:szCs w:val="24"/>
        </w:rPr>
        <w:br/>
        <w:t>对NP-hard扩展模型（含风险、多周期），采用遗传算法（GA）、变邻域搜索（VNS）。实验表明，VNS在1万节点实例中比MIP节省95%时间，Gap&lt;3%。</w:t>
      </w:r>
    </w:p>
    <w:p w14:paraId="0F2993EA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4.4 数字孪生网络</w:t>
      </w:r>
    </w:p>
    <w:p w14:paraId="491C2185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实时数据驱动：IoT传感器回传库存、在途量，模型参数动态更新。</w:t>
      </w:r>
    </w:p>
    <w:p w14:paraId="573EC4BE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强化学习决策：State=库存偏差+需求预测，Action=调拨量，Reward=-(成本+缺货惩罚)。京东物流案例显示，RL补货+网络拓扑联合训练，使库存下降28%，OTD提升6%。</w:t>
      </w:r>
    </w:p>
    <w:p w14:paraId="1E0E91E1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proofErr w:type="gramStart"/>
      <w:r w:rsidRPr="00283F12">
        <w:rPr>
          <w:rFonts w:ascii="华文楷体" w:eastAsia="华文楷体" w:hAnsi="华文楷体"/>
          <w:sz w:val="24"/>
          <w:szCs w:val="24"/>
        </w:rPr>
        <w:t>工业元</w:t>
      </w:r>
      <w:proofErr w:type="gramEnd"/>
      <w:r w:rsidRPr="00283F12">
        <w:rPr>
          <w:rFonts w:ascii="华文楷体" w:eastAsia="华文楷体" w:hAnsi="华文楷体"/>
          <w:sz w:val="24"/>
          <w:szCs w:val="24"/>
        </w:rPr>
        <w:t>宇宙：Unity3D可视化仓库与运输网络，支持VR沉浸推演极端情景（台风、封港）。</w:t>
      </w:r>
    </w:p>
    <w:p w14:paraId="2FFF2AF3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b/>
          <w:bCs/>
          <w:sz w:val="24"/>
          <w:szCs w:val="24"/>
        </w:rPr>
        <w:t>五、案例：某</w:t>
      </w:r>
      <w:proofErr w:type="gramStart"/>
      <w:r w:rsidRPr="00283F12">
        <w:rPr>
          <w:rFonts w:ascii="华文楷体" w:eastAsia="华文楷体" w:hAnsi="华文楷体"/>
          <w:b/>
          <w:bCs/>
          <w:sz w:val="24"/>
          <w:szCs w:val="24"/>
        </w:rPr>
        <w:t>快消企业</w:t>
      </w:r>
      <w:proofErr w:type="gramEnd"/>
      <w:r w:rsidRPr="00283F12">
        <w:rPr>
          <w:rFonts w:ascii="华文楷体" w:eastAsia="华文楷体" w:hAnsi="华文楷体"/>
          <w:b/>
          <w:bCs/>
          <w:sz w:val="24"/>
          <w:szCs w:val="24"/>
        </w:rPr>
        <w:t>华南网络重构</w:t>
      </w:r>
      <w:r w:rsidRPr="00283F12">
        <w:rPr>
          <w:rFonts w:ascii="华文楷体" w:eastAsia="华文楷体" w:hAnsi="华文楷体"/>
          <w:b/>
          <w:bCs/>
          <w:sz w:val="24"/>
          <w:szCs w:val="24"/>
        </w:rPr>
        <w:br/>
      </w:r>
      <w:r w:rsidRPr="00283F12">
        <w:rPr>
          <w:rFonts w:ascii="华文楷体" w:eastAsia="华文楷体" w:hAnsi="华文楷体"/>
          <w:sz w:val="24"/>
          <w:szCs w:val="24"/>
        </w:rPr>
        <w:t>5.1 项目背景</w:t>
      </w:r>
      <w:r w:rsidRPr="00283F12">
        <w:rPr>
          <w:rFonts w:ascii="华文楷体" w:eastAsia="华文楷体" w:hAnsi="华文楷体"/>
          <w:sz w:val="24"/>
          <w:szCs w:val="24"/>
        </w:rPr>
        <w:br/>
        <w:t>企业原“1工厂+4DC”全部位于珠三角，面临租金上涨、粤西与广西市场高运</w:t>
      </w:r>
      <w:r w:rsidRPr="00283F12">
        <w:rPr>
          <w:rFonts w:ascii="华文楷体" w:eastAsia="华文楷体" w:hAnsi="华文楷体"/>
          <w:sz w:val="24"/>
          <w:szCs w:val="24"/>
        </w:rPr>
        <w:lastRenderedPageBreak/>
        <w:t>输成本、海南</w:t>
      </w:r>
      <w:proofErr w:type="gramStart"/>
      <w:r w:rsidRPr="00283F12">
        <w:rPr>
          <w:rFonts w:ascii="华文楷体" w:eastAsia="华文楷体" w:hAnsi="华文楷体"/>
          <w:sz w:val="24"/>
          <w:szCs w:val="24"/>
        </w:rPr>
        <w:t>自贸港政策</w:t>
      </w:r>
      <w:proofErr w:type="gramEnd"/>
      <w:r w:rsidRPr="00283F12">
        <w:rPr>
          <w:rFonts w:ascii="华文楷体" w:eastAsia="华文楷体" w:hAnsi="华文楷体"/>
          <w:sz w:val="24"/>
          <w:szCs w:val="24"/>
        </w:rPr>
        <w:t>红利三重压力，决定启动2025-2030网络战略设计。</w:t>
      </w:r>
    </w:p>
    <w:p w14:paraId="6B1F6752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5.2 数据准备</w:t>
      </w:r>
    </w:p>
    <w:p w14:paraId="2ECB93B9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需求：2400个SKU、18个销售大区、52周POS数据，MAPE=18%。</w:t>
      </w:r>
    </w:p>
    <w:p w14:paraId="52EEFF71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成本：运输单价采用CFI指数+15%冷链附加；仓库租金佛山35元/㎡·月，南宁18元/㎡。</w:t>
      </w:r>
    </w:p>
    <w:p w14:paraId="35CA66B8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碳排：全国</w:t>
      </w:r>
      <w:proofErr w:type="gramStart"/>
      <w:r w:rsidRPr="00283F12">
        <w:rPr>
          <w:rFonts w:ascii="华文楷体" w:eastAsia="华文楷体" w:hAnsi="华文楷体"/>
          <w:sz w:val="24"/>
          <w:szCs w:val="24"/>
        </w:rPr>
        <w:t>电网碳排因子</w:t>
      </w:r>
      <w:proofErr w:type="gramEnd"/>
      <w:r w:rsidRPr="00283F12">
        <w:rPr>
          <w:rFonts w:ascii="华文楷体" w:eastAsia="华文楷体" w:hAnsi="华文楷体"/>
          <w:sz w:val="24"/>
          <w:szCs w:val="24"/>
        </w:rPr>
        <w:t xml:space="preserve">0.570 </w:t>
      </w:r>
      <w:proofErr w:type="spellStart"/>
      <w:r w:rsidRPr="00283F12">
        <w:rPr>
          <w:rFonts w:ascii="华文楷体" w:eastAsia="华文楷体" w:hAnsi="华文楷体"/>
          <w:sz w:val="24"/>
          <w:szCs w:val="24"/>
        </w:rPr>
        <w:t>tCO</w:t>
      </w:r>
      <w:proofErr w:type="spellEnd"/>
      <w:r w:rsidRPr="00283F12">
        <w:rPr>
          <w:rFonts w:ascii="Cambria Math" w:eastAsia="华文楷体" w:hAnsi="Cambria Math" w:cs="Cambria Math"/>
          <w:sz w:val="24"/>
          <w:szCs w:val="24"/>
        </w:rPr>
        <w:t>₂</w:t>
      </w:r>
      <w:r w:rsidRPr="00283F12">
        <w:rPr>
          <w:rFonts w:ascii="华文楷体" w:eastAsia="华文楷体" w:hAnsi="华文楷体"/>
          <w:sz w:val="24"/>
          <w:szCs w:val="24"/>
        </w:rPr>
        <w:t>/MWh，海南清洁电源因子0.212。</w:t>
      </w:r>
    </w:p>
    <w:p w14:paraId="30D3846D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5.3 情景建模</w:t>
      </w:r>
    </w:p>
    <w:p w14:paraId="3D8C0C6F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S1基准：维持现状。</w:t>
      </w:r>
    </w:p>
    <w:p w14:paraId="40C5D910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S2桂南方案：南宁新建卫星DC，辐射广西、贵州。</w:t>
      </w:r>
    </w:p>
    <w:p w14:paraId="01251362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S3海南方案：在海口综合保税区设区域DC，利用“零关税+低税率”进口原料。</w:t>
      </w:r>
    </w:p>
    <w:p w14:paraId="06653E8B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S4多目标：成本-服务-</w:t>
      </w:r>
      <w:proofErr w:type="gramStart"/>
      <w:r w:rsidRPr="00283F12">
        <w:rPr>
          <w:rFonts w:ascii="华文楷体" w:eastAsia="华文楷体" w:hAnsi="华文楷体"/>
          <w:sz w:val="24"/>
          <w:szCs w:val="24"/>
        </w:rPr>
        <w:t>碳排三目标</w:t>
      </w:r>
      <w:proofErr w:type="gramEnd"/>
      <w:r w:rsidRPr="00283F12">
        <w:rPr>
          <w:rFonts w:ascii="华文楷体" w:eastAsia="华文楷体" w:hAnsi="华文楷体"/>
          <w:sz w:val="24"/>
          <w:szCs w:val="24"/>
        </w:rPr>
        <w:t>Pareto。</w:t>
      </w:r>
    </w:p>
    <w:p w14:paraId="751D06DA" w14:textId="77777777" w:rsidR="00283F12" w:rsidRPr="00283F12" w:rsidRDefault="00283F12" w:rsidP="00283F12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5.4 结果输出</w:t>
      </w:r>
    </w:p>
    <w:p w14:paraId="759CD2E9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总成本：S3比S1降9.4%，其中关税节省1.2亿元/年。</w:t>
      </w:r>
    </w:p>
    <w:p w14:paraId="1C541D06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 xml:space="preserve">碳排：S3减少11,000 </w:t>
      </w:r>
      <w:proofErr w:type="spellStart"/>
      <w:r w:rsidRPr="00283F12">
        <w:rPr>
          <w:rFonts w:ascii="华文楷体" w:eastAsia="华文楷体" w:hAnsi="华文楷体"/>
          <w:sz w:val="24"/>
          <w:szCs w:val="24"/>
        </w:rPr>
        <w:t>tCO</w:t>
      </w:r>
      <w:proofErr w:type="spellEnd"/>
      <w:r w:rsidRPr="00283F12">
        <w:rPr>
          <w:rFonts w:ascii="Cambria Math" w:eastAsia="华文楷体" w:hAnsi="Cambria Math" w:cs="Cambria Math"/>
          <w:sz w:val="24"/>
          <w:szCs w:val="24"/>
        </w:rPr>
        <w:t>₂</w:t>
      </w:r>
      <w:r w:rsidRPr="00283F12">
        <w:rPr>
          <w:rFonts w:ascii="华文楷体" w:eastAsia="华文楷体" w:hAnsi="华文楷体"/>
          <w:sz w:val="24"/>
          <w:szCs w:val="24"/>
        </w:rPr>
        <w:t>/年，助力企业ESG评级上调至A。</w:t>
      </w:r>
    </w:p>
    <w:p w14:paraId="61EA23B4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服务水平：粤西OTD由48h缩短至24h，提升客户满意度7pp。</w:t>
      </w:r>
    </w:p>
    <w:p w14:paraId="6E6896E4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风险：海南方案对台风敏感，通过“数字孪生+保险+备用湛江仓”将ETR从7天降至3天。</w:t>
      </w:r>
    </w:p>
    <w:p w14:paraId="3D719540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5.5 实施路线图</w:t>
      </w:r>
    </w:p>
    <w:p w14:paraId="49778BCB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阶段1（0-6月）：数据治理、土地竞拍、</w:t>
      </w:r>
      <w:proofErr w:type="gramStart"/>
      <w:r w:rsidRPr="00283F12">
        <w:rPr>
          <w:rFonts w:ascii="华文楷体" w:eastAsia="华文楷体" w:hAnsi="华文楷体"/>
          <w:sz w:val="24"/>
          <w:szCs w:val="24"/>
        </w:rPr>
        <w:t>自动化立库设计</w:t>
      </w:r>
      <w:proofErr w:type="gramEnd"/>
      <w:r w:rsidRPr="00283F12">
        <w:rPr>
          <w:rFonts w:ascii="华文楷体" w:eastAsia="华文楷体" w:hAnsi="华文楷体"/>
          <w:sz w:val="24"/>
          <w:szCs w:val="24"/>
        </w:rPr>
        <w:t>。</w:t>
      </w:r>
    </w:p>
    <w:p w14:paraId="0A3AD8E5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阶段2（6-</w:t>
      </w:r>
      <w:proofErr w:type="gramStart"/>
      <w:r w:rsidRPr="00283F12">
        <w:rPr>
          <w:rFonts w:ascii="华文楷体" w:eastAsia="华文楷体" w:hAnsi="华文楷体"/>
          <w:sz w:val="24"/>
          <w:szCs w:val="24"/>
        </w:rPr>
        <w:t>18</w:t>
      </w:r>
      <w:proofErr w:type="gramEnd"/>
      <w:r w:rsidRPr="00283F12">
        <w:rPr>
          <w:rFonts w:ascii="华文楷体" w:eastAsia="华文楷体" w:hAnsi="华文楷体"/>
          <w:sz w:val="24"/>
          <w:szCs w:val="24"/>
        </w:rPr>
        <w:t>月）：分拨切换、干线运输招标、WMS-TMS接口打通。</w:t>
      </w:r>
    </w:p>
    <w:p w14:paraId="0E9F7D1F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阶段3（18-</w:t>
      </w:r>
      <w:proofErr w:type="gramStart"/>
      <w:r w:rsidRPr="00283F12">
        <w:rPr>
          <w:rFonts w:ascii="华文楷体" w:eastAsia="华文楷体" w:hAnsi="华文楷体"/>
          <w:sz w:val="24"/>
          <w:szCs w:val="24"/>
        </w:rPr>
        <w:t>36</w:t>
      </w:r>
      <w:proofErr w:type="gramEnd"/>
      <w:r w:rsidRPr="00283F12">
        <w:rPr>
          <w:rFonts w:ascii="华文楷体" w:eastAsia="华文楷体" w:hAnsi="华文楷体"/>
          <w:sz w:val="24"/>
          <w:szCs w:val="24"/>
        </w:rPr>
        <w:t>月）：引入强化学习补货，网络参数季度滚动优化。</w:t>
      </w:r>
    </w:p>
    <w:p w14:paraId="178FBD05" w14:textId="77777777" w:rsidR="00283F12" w:rsidRPr="00283F12" w:rsidRDefault="00283F12" w:rsidP="00283F12">
      <w:pPr>
        <w:rPr>
          <w:rFonts w:ascii="华文楷体" w:eastAsia="华文楷体" w:hAnsi="华文楷体"/>
          <w:b/>
          <w:bCs/>
          <w:sz w:val="24"/>
          <w:szCs w:val="24"/>
        </w:rPr>
      </w:pPr>
      <w:r w:rsidRPr="00283F12">
        <w:rPr>
          <w:rFonts w:ascii="华文楷体" w:eastAsia="华文楷体" w:hAnsi="华文楷体"/>
          <w:b/>
          <w:bCs/>
          <w:sz w:val="24"/>
          <w:szCs w:val="24"/>
        </w:rPr>
        <w:t>六、未来展望</w:t>
      </w:r>
    </w:p>
    <w:p w14:paraId="0053297C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lastRenderedPageBreak/>
        <w:t>韧性网络：将“黑天鹅”事件纳入随机规划，采用分布鲁棒优化（DRO）最小化最坏情况期望成本。</w:t>
      </w:r>
    </w:p>
    <w:p w14:paraId="116B2429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碳中和网络：</w:t>
      </w:r>
      <w:proofErr w:type="gramStart"/>
      <w:r w:rsidRPr="00283F12">
        <w:rPr>
          <w:rFonts w:ascii="华文楷体" w:eastAsia="华文楷体" w:hAnsi="华文楷体"/>
          <w:sz w:val="24"/>
          <w:szCs w:val="24"/>
        </w:rPr>
        <w:t>碳交易</w:t>
      </w:r>
      <w:proofErr w:type="gramEnd"/>
      <w:r w:rsidRPr="00283F12">
        <w:rPr>
          <w:rFonts w:ascii="华文楷体" w:eastAsia="华文楷体" w:hAnsi="华文楷体"/>
          <w:sz w:val="24"/>
          <w:szCs w:val="24"/>
        </w:rPr>
        <w:t>价格内生化，模型输出</w:t>
      </w:r>
      <w:proofErr w:type="gramStart"/>
      <w:r w:rsidRPr="00283F12">
        <w:rPr>
          <w:rFonts w:ascii="华文楷体" w:eastAsia="华文楷体" w:hAnsi="华文楷体"/>
          <w:sz w:val="24"/>
          <w:szCs w:val="24"/>
        </w:rPr>
        <w:t>碳成本</w:t>
      </w:r>
      <w:proofErr w:type="gramEnd"/>
      <w:r w:rsidRPr="00283F12">
        <w:rPr>
          <w:rFonts w:ascii="华文楷体" w:eastAsia="华文楷体" w:hAnsi="华文楷体"/>
          <w:sz w:val="24"/>
          <w:szCs w:val="24"/>
        </w:rPr>
        <w:t>影子价格，指导企业</w:t>
      </w:r>
      <w:proofErr w:type="gramStart"/>
      <w:r w:rsidRPr="00283F12">
        <w:rPr>
          <w:rFonts w:ascii="华文楷体" w:eastAsia="华文楷体" w:hAnsi="华文楷体"/>
          <w:sz w:val="24"/>
          <w:szCs w:val="24"/>
        </w:rPr>
        <w:t>购买绿电与</w:t>
      </w:r>
      <w:proofErr w:type="gramEnd"/>
      <w:r w:rsidRPr="00283F12">
        <w:rPr>
          <w:rFonts w:ascii="华文楷体" w:eastAsia="华文楷体" w:hAnsi="华文楷体"/>
          <w:sz w:val="24"/>
          <w:szCs w:val="24"/>
        </w:rPr>
        <w:t>碳汇。</w:t>
      </w:r>
    </w:p>
    <w:p w14:paraId="5656EF85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proofErr w:type="gramStart"/>
      <w:r w:rsidRPr="00283F12">
        <w:rPr>
          <w:rFonts w:ascii="华文楷体" w:eastAsia="华文楷体" w:hAnsi="华文楷体"/>
          <w:sz w:val="24"/>
          <w:szCs w:val="24"/>
        </w:rPr>
        <w:t>工业元</w:t>
      </w:r>
      <w:proofErr w:type="gramEnd"/>
      <w:r w:rsidRPr="00283F12">
        <w:rPr>
          <w:rFonts w:ascii="华文楷体" w:eastAsia="华文楷体" w:hAnsi="华文楷体"/>
          <w:sz w:val="24"/>
          <w:szCs w:val="24"/>
        </w:rPr>
        <w:t>宇宙：数字孪生+Web3.0，实现供应商、客户、政府共用同一元宇宙网络沙盘，实时协同应对突发事件。</w:t>
      </w:r>
    </w:p>
    <w:p w14:paraId="602F931E" w14:textId="77777777" w:rsidR="00283F12" w:rsidRPr="00283F12" w:rsidRDefault="00283F12" w:rsidP="00283F12">
      <w:pPr>
        <w:rPr>
          <w:rFonts w:ascii="华文楷体" w:eastAsia="华文楷体" w:hAnsi="华文楷体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小微网格：社区团购、前置仓、无人机配送重塑末端网络，传统DC-Hub模型需下沉至“城市网格+农村微仓”混合拓扑。</w:t>
      </w:r>
    </w:p>
    <w:p w14:paraId="2B9426F6" w14:textId="77777777" w:rsidR="00283F12" w:rsidRPr="00283F12" w:rsidRDefault="00283F12" w:rsidP="00283F12">
      <w:pPr>
        <w:rPr>
          <w:rFonts w:ascii="华文楷体" w:eastAsia="华文楷体" w:hAnsi="华文楷体"/>
          <w:b/>
          <w:bCs/>
          <w:sz w:val="24"/>
          <w:szCs w:val="24"/>
        </w:rPr>
      </w:pPr>
      <w:r w:rsidRPr="00283F12">
        <w:rPr>
          <w:rFonts w:ascii="华文楷体" w:eastAsia="华文楷体" w:hAnsi="华文楷体"/>
          <w:b/>
          <w:bCs/>
          <w:sz w:val="24"/>
          <w:szCs w:val="24"/>
        </w:rPr>
        <w:t>七、结论</w:t>
      </w:r>
    </w:p>
    <w:p w14:paraId="39AEC605" w14:textId="60C974D6" w:rsidR="0096682B" w:rsidRPr="00283F12" w:rsidRDefault="00283F12" w:rsidP="00283F1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283F12">
        <w:rPr>
          <w:rFonts w:ascii="华文楷体" w:eastAsia="华文楷体" w:hAnsi="华文楷体"/>
          <w:sz w:val="24"/>
          <w:szCs w:val="24"/>
        </w:rPr>
        <w:t>供应</w:t>
      </w:r>
      <w:proofErr w:type="gramStart"/>
      <w:r w:rsidRPr="00283F12">
        <w:rPr>
          <w:rFonts w:ascii="华文楷体" w:eastAsia="华文楷体" w:hAnsi="华文楷体"/>
          <w:sz w:val="24"/>
          <w:szCs w:val="24"/>
        </w:rPr>
        <w:t>链网络</w:t>
      </w:r>
      <w:proofErr w:type="gramEnd"/>
      <w:r w:rsidRPr="00283F12">
        <w:rPr>
          <w:rFonts w:ascii="华文楷体" w:eastAsia="华文楷体" w:hAnsi="华文楷体"/>
          <w:sz w:val="24"/>
          <w:szCs w:val="24"/>
        </w:rPr>
        <w:t>设计是连接企业战略与运营的关键桥梁。经典MIP框架在成本优化方面依旧强大，但面对不确定性、</w:t>
      </w:r>
      <w:proofErr w:type="gramStart"/>
      <w:r w:rsidRPr="00283F12">
        <w:rPr>
          <w:rFonts w:ascii="华文楷体" w:eastAsia="华文楷体" w:hAnsi="华文楷体"/>
          <w:sz w:val="24"/>
          <w:szCs w:val="24"/>
        </w:rPr>
        <w:t>碳排约束</w:t>
      </w:r>
      <w:proofErr w:type="gramEnd"/>
      <w:r w:rsidRPr="00283F12">
        <w:rPr>
          <w:rFonts w:ascii="华文楷体" w:eastAsia="华文楷体" w:hAnsi="华文楷体"/>
          <w:sz w:val="24"/>
          <w:szCs w:val="24"/>
        </w:rPr>
        <w:t>与即时响应需求，必须融合数据湖、数字</w:t>
      </w:r>
      <w:proofErr w:type="gramStart"/>
      <w:r w:rsidRPr="00283F12">
        <w:rPr>
          <w:rFonts w:ascii="华文楷体" w:eastAsia="华文楷体" w:hAnsi="华文楷体"/>
          <w:sz w:val="24"/>
          <w:szCs w:val="24"/>
        </w:rPr>
        <w:t>孪生与</w:t>
      </w:r>
      <w:proofErr w:type="gramEnd"/>
      <w:r w:rsidRPr="00283F12">
        <w:rPr>
          <w:rFonts w:ascii="华文楷体" w:eastAsia="华文楷体" w:hAnsi="华文楷体"/>
          <w:sz w:val="24"/>
          <w:szCs w:val="24"/>
        </w:rPr>
        <w:t>强化学习，实现“战略-战术-运营”一体化滚动决策。对中国企业而言，应抓住“双碳”、海南自贸港、西部陆海新通道等政策窗口，借助云原生建模平台，将网络重构周期从“年度”压缩至“季度”，在韧性、绿色与成本之间取得新的动态平衡，把供应</w:t>
      </w:r>
      <w:proofErr w:type="gramStart"/>
      <w:r w:rsidRPr="00283F12">
        <w:rPr>
          <w:rFonts w:ascii="华文楷体" w:eastAsia="华文楷体" w:hAnsi="华文楷体"/>
          <w:sz w:val="24"/>
          <w:szCs w:val="24"/>
        </w:rPr>
        <w:t>链网络</w:t>
      </w:r>
      <w:proofErr w:type="gramEnd"/>
      <w:r w:rsidRPr="00283F12">
        <w:rPr>
          <w:rFonts w:ascii="华文楷体" w:eastAsia="华文楷体" w:hAnsi="华文楷体"/>
          <w:sz w:val="24"/>
          <w:szCs w:val="24"/>
        </w:rPr>
        <w:t>打造成可持续竞争优势的源泉。</w:t>
      </w:r>
    </w:p>
    <w:sectPr w:rsidR="0096682B" w:rsidRPr="00283F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A1CCC"/>
    <w:multiLevelType w:val="multilevel"/>
    <w:tmpl w:val="E5A0E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0A93836"/>
    <w:multiLevelType w:val="multilevel"/>
    <w:tmpl w:val="4C303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31440A8"/>
    <w:multiLevelType w:val="hybridMultilevel"/>
    <w:tmpl w:val="CDD4F1DA"/>
    <w:lvl w:ilvl="0" w:tplc="0BA06E4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381E02F4"/>
    <w:multiLevelType w:val="multilevel"/>
    <w:tmpl w:val="DAD4A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F345DE1"/>
    <w:multiLevelType w:val="multilevel"/>
    <w:tmpl w:val="BC48C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F667CB3"/>
    <w:multiLevelType w:val="multilevel"/>
    <w:tmpl w:val="7D00E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F7525E0"/>
    <w:multiLevelType w:val="multilevel"/>
    <w:tmpl w:val="61EC1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7970244"/>
    <w:multiLevelType w:val="multilevel"/>
    <w:tmpl w:val="3B549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7FB127A"/>
    <w:multiLevelType w:val="multilevel"/>
    <w:tmpl w:val="1E66B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08639D1"/>
    <w:multiLevelType w:val="multilevel"/>
    <w:tmpl w:val="88D6D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AF16EF6"/>
    <w:multiLevelType w:val="multilevel"/>
    <w:tmpl w:val="42B0B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594E72"/>
    <w:multiLevelType w:val="multilevel"/>
    <w:tmpl w:val="85EC2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1F47EF9"/>
    <w:multiLevelType w:val="multilevel"/>
    <w:tmpl w:val="DEC0F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DFE586B"/>
    <w:multiLevelType w:val="multilevel"/>
    <w:tmpl w:val="77602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FF76E54"/>
    <w:multiLevelType w:val="multilevel"/>
    <w:tmpl w:val="C5B41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25574350">
    <w:abstractNumId w:val="3"/>
  </w:num>
  <w:num w:numId="2" w16cid:durableId="2054881944">
    <w:abstractNumId w:val="4"/>
  </w:num>
  <w:num w:numId="3" w16cid:durableId="1946572234">
    <w:abstractNumId w:val="1"/>
  </w:num>
  <w:num w:numId="4" w16cid:durableId="2042512329">
    <w:abstractNumId w:val="12"/>
  </w:num>
  <w:num w:numId="5" w16cid:durableId="490557951">
    <w:abstractNumId w:val="6"/>
  </w:num>
  <w:num w:numId="6" w16cid:durableId="804935388">
    <w:abstractNumId w:val="9"/>
  </w:num>
  <w:num w:numId="7" w16cid:durableId="1488738819">
    <w:abstractNumId w:val="13"/>
  </w:num>
  <w:num w:numId="8" w16cid:durableId="62022991">
    <w:abstractNumId w:val="11"/>
  </w:num>
  <w:num w:numId="9" w16cid:durableId="474108032">
    <w:abstractNumId w:val="7"/>
  </w:num>
  <w:num w:numId="10" w16cid:durableId="1314525249">
    <w:abstractNumId w:val="14"/>
  </w:num>
  <w:num w:numId="11" w16cid:durableId="322776298">
    <w:abstractNumId w:val="5"/>
  </w:num>
  <w:num w:numId="12" w16cid:durableId="1074739270">
    <w:abstractNumId w:val="8"/>
  </w:num>
  <w:num w:numId="13" w16cid:durableId="1063218896">
    <w:abstractNumId w:val="0"/>
  </w:num>
  <w:num w:numId="14" w16cid:durableId="492725246">
    <w:abstractNumId w:val="10"/>
  </w:num>
  <w:num w:numId="15" w16cid:durableId="13957413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F12"/>
    <w:rsid w:val="00007C16"/>
    <w:rsid w:val="00283F12"/>
    <w:rsid w:val="00431775"/>
    <w:rsid w:val="007805E1"/>
    <w:rsid w:val="0096682B"/>
    <w:rsid w:val="00C53026"/>
    <w:rsid w:val="00F0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1EFD0"/>
  <w15:chartTrackingRefBased/>
  <w15:docId w15:val="{98F25BE6-E0EA-45BC-A97F-E8C354EE3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83F1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3F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3F1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83F12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83F12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83F12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83F1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83F12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83F12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83F12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83F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83F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83F12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83F12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83F12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83F1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83F1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83F1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83F1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83F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83F1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83F1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83F1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83F1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83F1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83F12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83F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83F12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283F1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417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沉鳞！！！</dc:creator>
  <cp:keywords/>
  <dc:description/>
  <cp:lastModifiedBy>沉鳞！！！</cp:lastModifiedBy>
  <cp:revision>1</cp:revision>
  <dcterms:created xsi:type="dcterms:W3CDTF">2025-12-08T17:58:00Z</dcterms:created>
  <dcterms:modified xsi:type="dcterms:W3CDTF">2025-12-08T18:08:00Z</dcterms:modified>
</cp:coreProperties>
</file>