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95D1D7" w14:textId="4981973B" w:rsidR="009C7D21" w:rsidRPr="009C7D21" w:rsidRDefault="009C7D21" w:rsidP="009C7D21">
      <w:pPr>
        <w:ind w:firstLineChars="200" w:firstLine="480"/>
        <w:rPr>
          <w:rFonts w:ascii="华文楷体" w:eastAsia="华文楷体" w:hAnsi="华文楷体"/>
          <w:b/>
          <w:bCs/>
          <w:sz w:val="24"/>
          <w:szCs w:val="24"/>
        </w:rPr>
      </w:pPr>
      <w:r w:rsidRPr="009C7D21">
        <w:rPr>
          <w:rFonts w:ascii="华文楷体" w:eastAsia="华文楷体" w:hAnsi="华文楷体"/>
          <w:b/>
          <w:bCs/>
          <w:sz w:val="24"/>
          <w:szCs w:val="24"/>
        </w:rPr>
        <w:t>《物流与供应链管理》读书报告——牛鞭效应：从现象到对策的系统透视</w:t>
      </w:r>
    </w:p>
    <w:p w14:paraId="009FE6AC" w14:textId="03BE7CF1" w:rsidR="009C7D21" w:rsidRPr="009C7D21" w:rsidRDefault="009C7D21" w:rsidP="009C7D21">
      <w:pPr>
        <w:ind w:leftChars="200" w:left="420"/>
        <w:rPr>
          <w:rFonts w:ascii="华文楷体" w:eastAsia="华文楷体" w:hAnsi="华文楷体"/>
          <w:sz w:val="24"/>
          <w:szCs w:val="24"/>
        </w:rPr>
      </w:pPr>
      <w:r w:rsidRPr="009C7D21">
        <w:rPr>
          <w:rFonts w:ascii="华文楷体" w:eastAsia="华文楷体" w:hAnsi="华文楷体"/>
          <w:b/>
          <w:bCs/>
          <w:sz w:val="24"/>
          <w:szCs w:val="24"/>
        </w:rPr>
        <w:t>摘要</w:t>
      </w:r>
      <w:r w:rsidR="00316B35">
        <w:rPr>
          <w:rFonts w:ascii="华文楷体" w:eastAsia="华文楷体" w:hAnsi="华文楷体" w:hint="eastAsia"/>
          <w:sz w:val="24"/>
          <w:szCs w:val="24"/>
        </w:rPr>
        <w:t>：</w:t>
      </w:r>
      <w:r w:rsidRPr="009C7D21">
        <w:rPr>
          <w:rFonts w:ascii="华文楷体" w:eastAsia="华文楷体" w:hAnsi="华文楷体"/>
          <w:sz w:val="24"/>
          <w:szCs w:val="24"/>
        </w:rPr>
        <w:t>牛鞭效应（Bullwhip Effect）被普遍视为供应链波动放大综合症的代名词。本报告在课程指定教材与近十年国内外研究基础上，系统梳理牛鞭效应的概念内涵、量化方法、形成机理、典型案例、缓解策略与前沿趋势，并给出对中国企业的启示。全文分六章：引言、理论溯源与定义、成因解析、案例与量化、对策框架、未来展望。报告发现，需求信号扭曲、批量订货、价格博弈与短缺补货是四大经典诱因；信息共享、渠道协同、契约设计与技术赋能是四条主要缓释路径；数字化与韧性管理正成为后疫情时代牛鞭效应研究的新高地。</w:t>
      </w:r>
    </w:p>
    <w:p w14:paraId="1EEAE60C" w14:textId="77777777" w:rsidR="009C7D21" w:rsidRDefault="009C7D21" w:rsidP="009C7D21">
      <w:pPr>
        <w:rPr>
          <w:rFonts w:ascii="华文楷体" w:eastAsia="华文楷体" w:hAnsi="华文楷体"/>
          <w:sz w:val="24"/>
          <w:szCs w:val="24"/>
        </w:rPr>
      </w:pPr>
      <w:r w:rsidRPr="009C7D21">
        <w:rPr>
          <w:rFonts w:ascii="华文楷体" w:eastAsia="华文楷体" w:hAnsi="华文楷体"/>
          <w:b/>
          <w:bCs/>
          <w:sz w:val="24"/>
          <w:szCs w:val="24"/>
        </w:rPr>
        <w:t>关键词</w:t>
      </w:r>
      <w:r w:rsidRPr="009C7D21">
        <w:rPr>
          <w:rFonts w:ascii="华文楷体" w:eastAsia="华文楷体" w:hAnsi="华文楷体"/>
          <w:sz w:val="24"/>
          <w:szCs w:val="24"/>
        </w:rPr>
        <w:br/>
        <w:t>牛鞭效应；供应链波动；信息共享；契约设计；数字化韧性</w:t>
      </w:r>
    </w:p>
    <w:p w14:paraId="255AD022" w14:textId="64515305" w:rsidR="009C7D21" w:rsidRPr="009C7D21" w:rsidRDefault="009C7D21" w:rsidP="009C7D21">
      <w:pPr>
        <w:rPr>
          <w:rFonts w:ascii="华文楷体" w:eastAsia="华文楷体" w:hAnsi="华文楷体"/>
          <w:sz w:val="24"/>
          <w:szCs w:val="24"/>
        </w:rPr>
      </w:pPr>
      <w:r w:rsidRPr="009C7D21">
        <w:rPr>
          <w:rFonts w:ascii="华文楷体" w:eastAsia="华文楷体" w:hAnsi="华文楷体"/>
          <w:b/>
          <w:bCs/>
          <w:sz w:val="24"/>
          <w:szCs w:val="24"/>
        </w:rPr>
        <w:t>一、引言：一条被放大的“鞭梢”</w:t>
      </w:r>
    </w:p>
    <w:p w14:paraId="27EF78D4" w14:textId="77777777" w:rsidR="009C7D21" w:rsidRPr="009C7D21" w:rsidRDefault="009C7D21" w:rsidP="009C7D21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9C7D21">
        <w:rPr>
          <w:rFonts w:ascii="华文楷体" w:eastAsia="华文楷体" w:hAnsi="华文楷体"/>
          <w:sz w:val="24"/>
          <w:szCs w:val="24"/>
        </w:rPr>
        <w:t>20 世纪 50 年代，Forrester 在系统动力学模型中首次发现“需求 upstream 放大”现象；1997 年，Lee 等将其正式命名为“牛鞭效应”，并用方差比给出量化公式。今天，从快消、制药到芯片，全球供应链波动性持续加剧，牛鞭效应再次成为学界与产业界共同关注的核心痛点。课程</w:t>
      </w:r>
      <w:proofErr w:type="gramStart"/>
      <w:r w:rsidRPr="009C7D21">
        <w:rPr>
          <w:rFonts w:ascii="华文楷体" w:eastAsia="华文楷体" w:hAnsi="华文楷体"/>
          <w:sz w:val="24"/>
          <w:szCs w:val="24"/>
        </w:rPr>
        <w:t>教材第</w:t>
      </w:r>
      <w:proofErr w:type="gramEnd"/>
      <w:r w:rsidRPr="009C7D21">
        <w:rPr>
          <w:rFonts w:ascii="华文楷体" w:eastAsia="华文楷体" w:hAnsi="华文楷体"/>
          <w:sz w:val="24"/>
          <w:szCs w:val="24"/>
        </w:rPr>
        <w:t xml:space="preserve"> 8 章指出：牛鞭效应不仅抬高库存、吞噬现金流，还降低客户服务水平，是衡量供应链协同成熟度的重要“体温计”。本报告试图回答三个问题：</w:t>
      </w:r>
    </w:p>
    <w:p w14:paraId="28FB13A4" w14:textId="77777777" w:rsidR="009C7D21" w:rsidRPr="009C7D21" w:rsidRDefault="009C7D21" w:rsidP="009C7D21">
      <w:pPr>
        <w:numPr>
          <w:ilvl w:val="0"/>
          <w:numId w:val="1"/>
        </w:num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9C7D21">
        <w:rPr>
          <w:rFonts w:ascii="华文楷体" w:eastAsia="华文楷体" w:hAnsi="华文楷体"/>
          <w:sz w:val="24"/>
          <w:szCs w:val="24"/>
        </w:rPr>
        <w:t>牛鞭效应为何产生？</w:t>
      </w:r>
    </w:p>
    <w:p w14:paraId="432D3E04" w14:textId="77777777" w:rsidR="009C7D21" w:rsidRPr="009C7D21" w:rsidRDefault="009C7D21" w:rsidP="009C7D21">
      <w:pPr>
        <w:numPr>
          <w:ilvl w:val="0"/>
          <w:numId w:val="1"/>
        </w:num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9C7D21">
        <w:rPr>
          <w:rFonts w:ascii="华文楷体" w:eastAsia="华文楷体" w:hAnsi="华文楷体"/>
          <w:sz w:val="24"/>
          <w:szCs w:val="24"/>
        </w:rPr>
        <w:t>如何测度与实证？</w:t>
      </w:r>
    </w:p>
    <w:p w14:paraId="2315FABF" w14:textId="77777777" w:rsidR="009C7D21" w:rsidRDefault="009C7D21" w:rsidP="009C7D21">
      <w:pPr>
        <w:numPr>
          <w:ilvl w:val="0"/>
          <w:numId w:val="1"/>
        </w:num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9C7D21">
        <w:rPr>
          <w:rFonts w:ascii="华文楷体" w:eastAsia="华文楷体" w:hAnsi="华文楷体"/>
          <w:sz w:val="24"/>
          <w:szCs w:val="24"/>
        </w:rPr>
        <w:t>有哪些可落地的缓释方案？</w:t>
      </w:r>
    </w:p>
    <w:p w14:paraId="4E12CD10" w14:textId="1D413426" w:rsidR="009C7D21" w:rsidRPr="009C7D21" w:rsidRDefault="009C7D21" w:rsidP="009C7D21">
      <w:pPr>
        <w:rPr>
          <w:rFonts w:ascii="华文楷体" w:eastAsia="华文楷体" w:hAnsi="华文楷体"/>
          <w:sz w:val="24"/>
          <w:szCs w:val="24"/>
        </w:rPr>
      </w:pPr>
      <w:r w:rsidRPr="009C7D21">
        <w:rPr>
          <w:rFonts w:ascii="华文楷体" w:eastAsia="华文楷体" w:hAnsi="华文楷体"/>
          <w:b/>
          <w:bCs/>
          <w:sz w:val="24"/>
          <w:szCs w:val="24"/>
        </w:rPr>
        <w:t>二、理论溯源与定义</w:t>
      </w:r>
    </w:p>
    <w:p w14:paraId="4251BBB9" w14:textId="77777777" w:rsidR="009C7D21" w:rsidRPr="009C7D21" w:rsidRDefault="009C7D21" w:rsidP="009C7D21">
      <w:pPr>
        <w:ind w:firstLineChars="200" w:firstLine="480"/>
        <w:rPr>
          <w:rFonts w:ascii="华文楷体" w:eastAsia="华文楷体" w:hAnsi="华文楷体"/>
          <w:b/>
          <w:bCs/>
          <w:sz w:val="24"/>
          <w:szCs w:val="24"/>
        </w:rPr>
      </w:pPr>
      <w:r w:rsidRPr="009C7D21">
        <w:rPr>
          <w:rFonts w:ascii="华文楷体" w:eastAsia="华文楷体" w:hAnsi="华文楷体"/>
          <w:b/>
          <w:bCs/>
          <w:sz w:val="24"/>
          <w:szCs w:val="24"/>
        </w:rPr>
        <w:lastRenderedPageBreak/>
        <w:t>2.1 概念</w:t>
      </w:r>
    </w:p>
    <w:p w14:paraId="549B8B09" w14:textId="77777777" w:rsidR="009C7D21" w:rsidRPr="009C7D21" w:rsidRDefault="009C7D21" w:rsidP="009C7D21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9C7D21">
        <w:rPr>
          <w:rFonts w:ascii="华文楷体" w:eastAsia="华文楷体" w:hAnsi="华文楷体"/>
          <w:sz w:val="24"/>
          <w:szCs w:val="24"/>
        </w:rPr>
        <w:t>Lee 将牛鞭效应定义为“从下游到上游，需求订单波动逐级放大的现象”，常用订单方差与需求方差之比测度：</w:t>
      </w:r>
      <w:r w:rsidRPr="009C7D21">
        <w:rPr>
          <w:rFonts w:ascii="华文楷体" w:eastAsia="华文楷体" w:hAnsi="华文楷体"/>
          <w:sz w:val="24"/>
          <w:szCs w:val="24"/>
        </w:rPr>
        <w:br/>
        <w:t>Bullwhip = Var(</w:t>
      </w:r>
      <w:proofErr w:type="spellStart"/>
      <w:r w:rsidRPr="009C7D21">
        <w:rPr>
          <w:rFonts w:ascii="华文楷体" w:eastAsia="华文楷体" w:hAnsi="华文楷体"/>
          <w:sz w:val="24"/>
          <w:szCs w:val="24"/>
        </w:rPr>
        <w:t>Order_t</w:t>
      </w:r>
      <w:proofErr w:type="spellEnd"/>
      <w:r w:rsidRPr="009C7D21">
        <w:rPr>
          <w:rFonts w:ascii="华文楷体" w:eastAsia="华文楷体" w:hAnsi="华文楷体"/>
          <w:sz w:val="24"/>
          <w:szCs w:val="24"/>
        </w:rPr>
        <w:t>) / Var(</w:t>
      </w:r>
      <w:proofErr w:type="spellStart"/>
      <w:r w:rsidRPr="009C7D21">
        <w:rPr>
          <w:rFonts w:ascii="华文楷体" w:eastAsia="华文楷体" w:hAnsi="华文楷体"/>
          <w:sz w:val="24"/>
          <w:szCs w:val="24"/>
        </w:rPr>
        <w:t>Demand_t</w:t>
      </w:r>
      <w:proofErr w:type="spellEnd"/>
      <w:r w:rsidRPr="009C7D21">
        <w:rPr>
          <w:rFonts w:ascii="华文楷体" w:eastAsia="华文楷体" w:hAnsi="华文楷体"/>
          <w:sz w:val="24"/>
          <w:szCs w:val="24"/>
        </w:rPr>
        <w:t>)。</w:t>
      </w:r>
      <w:r w:rsidRPr="009C7D21">
        <w:rPr>
          <w:rFonts w:ascii="华文楷体" w:eastAsia="华文楷体" w:hAnsi="华文楷体"/>
          <w:sz w:val="24"/>
          <w:szCs w:val="24"/>
        </w:rPr>
        <w:br/>
        <w:t>当 B &gt; 1 即存在放大，数值越大，</w:t>
      </w:r>
      <w:proofErr w:type="gramStart"/>
      <w:r w:rsidRPr="009C7D21">
        <w:rPr>
          <w:rFonts w:ascii="华文楷体" w:eastAsia="华文楷体" w:hAnsi="华文楷体"/>
          <w:sz w:val="24"/>
          <w:szCs w:val="24"/>
        </w:rPr>
        <w:t>鞭梢越</w:t>
      </w:r>
      <w:proofErr w:type="gramEnd"/>
      <w:r w:rsidRPr="009C7D21">
        <w:rPr>
          <w:rFonts w:ascii="华文楷体" w:eastAsia="华文楷体" w:hAnsi="华文楷体"/>
          <w:sz w:val="24"/>
          <w:szCs w:val="24"/>
        </w:rPr>
        <w:t>剧烈。</w:t>
      </w:r>
    </w:p>
    <w:p w14:paraId="6E31C882" w14:textId="77777777" w:rsidR="009C7D21" w:rsidRPr="009C7D21" w:rsidRDefault="009C7D21" w:rsidP="009C7D21">
      <w:pPr>
        <w:ind w:firstLineChars="200" w:firstLine="480"/>
        <w:rPr>
          <w:rFonts w:ascii="华文楷体" w:eastAsia="华文楷体" w:hAnsi="华文楷体"/>
          <w:b/>
          <w:bCs/>
          <w:sz w:val="24"/>
          <w:szCs w:val="24"/>
        </w:rPr>
      </w:pPr>
      <w:r w:rsidRPr="009C7D21">
        <w:rPr>
          <w:rFonts w:ascii="华文楷体" w:eastAsia="华文楷体" w:hAnsi="华文楷体"/>
          <w:b/>
          <w:bCs/>
          <w:sz w:val="24"/>
          <w:szCs w:val="24"/>
        </w:rPr>
        <w:t>2.2 理论基础</w:t>
      </w:r>
    </w:p>
    <w:p w14:paraId="06E6272E" w14:textId="77777777" w:rsidR="009C7D21" w:rsidRPr="009C7D21" w:rsidRDefault="009C7D21" w:rsidP="009C7D21">
      <w:pPr>
        <w:rPr>
          <w:rFonts w:ascii="华文楷体" w:eastAsia="华文楷体" w:hAnsi="华文楷体"/>
          <w:sz w:val="24"/>
          <w:szCs w:val="24"/>
        </w:rPr>
      </w:pPr>
      <w:r w:rsidRPr="009C7D21">
        <w:rPr>
          <w:rFonts w:ascii="华文楷体" w:eastAsia="华文楷体" w:hAnsi="华文楷体"/>
          <w:sz w:val="24"/>
          <w:szCs w:val="24"/>
        </w:rPr>
        <w:t>系统动力学：Forrester 用差分方程揭示信息延迟与局部决策对放大的影响。</w:t>
      </w:r>
    </w:p>
    <w:p w14:paraId="4679BE3E" w14:textId="77777777" w:rsidR="009C7D21" w:rsidRPr="009C7D21" w:rsidRDefault="009C7D21" w:rsidP="009C7D21">
      <w:pPr>
        <w:rPr>
          <w:rFonts w:ascii="华文楷体" w:eastAsia="华文楷体" w:hAnsi="华文楷体"/>
          <w:sz w:val="24"/>
          <w:szCs w:val="24"/>
        </w:rPr>
      </w:pPr>
      <w:r w:rsidRPr="009C7D21">
        <w:rPr>
          <w:rFonts w:ascii="华文楷体" w:eastAsia="华文楷体" w:hAnsi="华文楷体"/>
          <w:sz w:val="24"/>
          <w:szCs w:val="24"/>
        </w:rPr>
        <w:t>库存管理理论：Chen 证明（s, S）策略本身即可导致牛鞭效应，与需求自相关无关。</w:t>
      </w:r>
    </w:p>
    <w:p w14:paraId="478422A5" w14:textId="77777777" w:rsidR="009C7D21" w:rsidRPr="009C7D21" w:rsidRDefault="009C7D21" w:rsidP="009C7D21">
      <w:pPr>
        <w:rPr>
          <w:rFonts w:ascii="华文楷体" w:eastAsia="华文楷体" w:hAnsi="华文楷体"/>
          <w:sz w:val="24"/>
          <w:szCs w:val="24"/>
        </w:rPr>
      </w:pPr>
      <w:r w:rsidRPr="009C7D21">
        <w:rPr>
          <w:rFonts w:ascii="华文楷体" w:eastAsia="华文楷体" w:hAnsi="华文楷体"/>
          <w:sz w:val="24"/>
          <w:szCs w:val="24"/>
        </w:rPr>
        <w:t>博弈论：Rong 等指出多级库存博弈下，私有信息使纳什均衡偏离集中最优，放大波动。</w:t>
      </w:r>
    </w:p>
    <w:p w14:paraId="3331F0C7" w14:textId="77777777" w:rsidR="009C7D21" w:rsidRPr="009C7D21" w:rsidRDefault="009C7D21" w:rsidP="009C7D21">
      <w:pPr>
        <w:rPr>
          <w:rFonts w:ascii="华文楷体" w:eastAsia="华文楷体" w:hAnsi="华文楷体"/>
          <w:sz w:val="24"/>
          <w:szCs w:val="24"/>
        </w:rPr>
      </w:pPr>
      <w:r w:rsidRPr="009C7D21">
        <w:rPr>
          <w:rFonts w:ascii="华文楷体" w:eastAsia="华文楷体" w:hAnsi="华文楷体"/>
          <w:sz w:val="24"/>
          <w:szCs w:val="24"/>
        </w:rPr>
        <w:t>行为运营：实验发现“对需求趋势的过度解读”与“ coordination bias”是行为层面的新诱因。</w:t>
      </w:r>
    </w:p>
    <w:p w14:paraId="6FCD7287" w14:textId="77777777" w:rsidR="009C7D21" w:rsidRPr="009C7D21" w:rsidRDefault="009C7D21" w:rsidP="009C7D21">
      <w:pPr>
        <w:rPr>
          <w:rFonts w:ascii="华文楷体" w:eastAsia="华文楷体" w:hAnsi="华文楷体"/>
          <w:b/>
          <w:bCs/>
          <w:sz w:val="24"/>
          <w:szCs w:val="24"/>
        </w:rPr>
      </w:pPr>
      <w:r w:rsidRPr="009C7D21">
        <w:rPr>
          <w:rFonts w:ascii="华文楷体" w:eastAsia="华文楷体" w:hAnsi="华文楷体"/>
          <w:b/>
          <w:bCs/>
          <w:sz w:val="24"/>
          <w:szCs w:val="24"/>
        </w:rPr>
        <w:t>三、成因解析：四大经典与两大新因</w:t>
      </w:r>
    </w:p>
    <w:p w14:paraId="37AFA89E" w14:textId="77777777" w:rsidR="009C7D21" w:rsidRPr="009C7D21" w:rsidRDefault="009C7D21" w:rsidP="009C7D21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9C7D21">
        <w:rPr>
          <w:rFonts w:ascii="华文楷体" w:eastAsia="华文楷体" w:hAnsi="华文楷体"/>
          <w:sz w:val="24"/>
          <w:szCs w:val="24"/>
        </w:rPr>
        <w:t>教材将原因归纳为四类：需求信号处理、批量订货、价格博弈与短缺配给。综合最新文献，报告补充“行为过度反应”与“多市场耦合”两大新因。</w:t>
      </w:r>
    </w:p>
    <w:p w14:paraId="68E48DBD" w14:textId="77777777" w:rsidR="009C7D21" w:rsidRPr="009C7D21" w:rsidRDefault="009C7D21" w:rsidP="00316B35">
      <w:pPr>
        <w:rPr>
          <w:rFonts w:ascii="华文楷体" w:eastAsia="华文楷体" w:hAnsi="华文楷体"/>
          <w:b/>
          <w:bCs/>
          <w:sz w:val="24"/>
          <w:szCs w:val="24"/>
        </w:rPr>
      </w:pPr>
      <w:r w:rsidRPr="009C7D21">
        <w:rPr>
          <w:rFonts w:ascii="华文楷体" w:eastAsia="华文楷体" w:hAnsi="华文楷体"/>
          <w:b/>
          <w:bCs/>
          <w:sz w:val="24"/>
          <w:szCs w:val="24"/>
        </w:rPr>
        <w:t>3.1 需求信号处理</w:t>
      </w:r>
    </w:p>
    <w:p w14:paraId="231E6B6C" w14:textId="77777777" w:rsidR="009C7D21" w:rsidRPr="009C7D21" w:rsidRDefault="009C7D21" w:rsidP="009C7D21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9C7D21">
        <w:rPr>
          <w:rFonts w:ascii="华文楷体" w:eastAsia="华文楷体" w:hAnsi="华文楷体"/>
          <w:sz w:val="24"/>
          <w:szCs w:val="24"/>
        </w:rPr>
        <w:t>传统预测（移动平均、指数平滑）将销售历史直接作为订货依据，忽视上游共享信息，导致“自顶向下”逐级加总误差。</w:t>
      </w:r>
    </w:p>
    <w:p w14:paraId="610BC6F4" w14:textId="77777777" w:rsidR="009C7D21" w:rsidRPr="009C7D21" w:rsidRDefault="009C7D21" w:rsidP="00316B35">
      <w:pPr>
        <w:rPr>
          <w:rFonts w:ascii="华文楷体" w:eastAsia="华文楷体" w:hAnsi="华文楷体"/>
          <w:b/>
          <w:bCs/>
          <w:sz w:val="24"/>
          <w:szCs w:val="24"/>
        </w:rPr>
      </w:pPr>
      <w:r w:rsidRPr="009C7D21">
        <w:rPr>
          <w:rFonts w:ascii="华文楷体" w:eastAsia="华文楷体" w:hAnsi="华文楷体"/>
          <w:b/>
          <w:bCs/>
          <w:sz w:val="24"/>
          <w:szCs w:val="24"/>
        </w:rPr>
        <w:t>3.2 批量订货与订货成本</w:t>
      </w:r>
    </w:p>
    <w:p w14:paraId="1BDC6BBD" w14:textId="77777777" w:rsidR="009C7D21" w:rsidRPr="009C7D21" w:rsidRDefault="009C7D21" w:rsidP="009C7D21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9C7D21">
        <w:rPr>
          <w:rFonts w:ascii="华文楷体" w:eastAsia="华文楷体" w:hAnsi="华文楷体"/>
          <w:sz w:val="24"/>
          <w:szCs w:val="24"/>
        </w:rPr>
        <w:t>为降低固定订货与运输成本，下游采取（Q, R）或周期订货，订单呈“锯齿状”爆发，上游视其为“伪需求”。</w:t>
      </w:r>
    </w:p>
    <w:p w14:paraId="721DF71E" w14:textId="77777777" w:rsidR="009C7D21" w:rsidRPr="009C7D21" w:rsidRDefault="009C7D21" w:rsidP="00316B35">
      <w:pPr>
        <w:rPr>
          <w:rFonts w:ascii="华文楷体" w:eastAsia="华文楷体" w:hAnsi="华文楷体"/>
          <w:b/>
          <w:bCs/>
          <w:sz w:val="24"/>
          <w:szCs w:val="24"/>
        </w:rPr>
      </w:pPr>
      <w:r w:rsidRPr="009C7D21">
        <w:rPr>
          <w:rFonts w:ascii="华文楷体" w:eastAsia="华文楷体" w:hAnsi="华文楷体"/>
          <w:b/>
          <w:bCs/>
          <w:sz w:val="24"/>
          <w:szCs w:val="24"/>
        </w:rPr>
        <w:lastRenderedPageBreak/>
        <w:t>3.3 价格波动与提前购买</w:t>
      </w:r>
    </w:p>
    <w:p w14:paraId="029E225A" w14:textId="77777777" w:rsidR="009C7D21" w:rsidRPr="009C7D21" w:rsidRDefault="009C7D21" w:rsidP="009C7D21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9C7D21">
        <w:rPr>
          <w:rFonts w:ascii="华文楷体" w:eastAsia="华文楷体" w:hAnsi="华文楷体"/>
          <w:sz w:val="24"/>
          <w:szCs w:val="24"/>
        </w:rPr>
        <w:t>价格促销、季度折扣、电商“6·18”“双 11”引发 forward-buy，消费时间被“前置”，人为制造需求峰值。</w:t>
      </w:r>
    </w:p>
    <w:p w14:paraId="07989244" w14:textId="77777777" w:rsidR="009C7D21" w:rsidRPr="009C7D21" w:rsidRDefault="009C7D21" w:rsidP="00316B35">
      <w:pPr>
        <w:rPr>
          <w:rFonts w:ascii="华文楷体" w:eastAsia="华文楷体" w:hAnsi="华文楷体"/>
          <w:b/>
          <w:bCs/>
          <w:sz w:val="24"/>
          <w:szCs w:val="24"/>
        </w:rPr>
      </w:pPr>
      <w:r w:rsidRPr="009C7D21">
        <w:rPr>
          <w:rFonts w:ascii="华文楷体" w:eastAsia="华文楷体" w:hAnsi="华文楷体"/>
          <w:b/>
          <w:bCs/>
          <w:sz w:val="24"/>
          <w:szCs w:val="24"/>
        </w:rPr>
        <w:t>3.4 短缺与配给博弈</w:t>
      </w:r>
    </w:p>
    <w:p w14:paraId="032FFDB2" w14:textId="77777777" w:rsidR="009C7D21" w:rsidRPr="009C7D21" w:rsidRDefault="009C7D21" w:rsidP="009C7D21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9C7D21">
        <w:rPr>
          <w:rFonts w:ascii="华文楷体" w:eastAsia="华文楷体" w:hAnsi="华文楷体"/>
          <w:sz w:val="24"/>
          <w:szCs w:val="24"/>
        </w:rPr>
        <w:t>当产品供不应求，制造商常按“订单比例配给”，引发零售商虚报需求（phantom order），一旦供应恢复订单骤减，放大波动。</w:t>
      </w:r>
    </w:p>
    <w:p w14:paraId="6324489B" w14:textId="77777777" w:rsidR="009C7D21" w:rsidRPr="009C7D21" w:rsidRDefault="009C7D21" w:rsidP="00316B35">
      <w:pPr>
        <w:rPr>
          <w:rFonts w:ascii="华文楷体" w:eastAsia="华文楷体" w:hAnsi="华文楷体"/>
          <w:b/>
          <w:bCs/>
          <w:sz w:val="24"/>
          <w:szCs w:val="24"/>
        </w:rPr>
      </w:pPr>
      <w:r w:rsidRPr="009C7D21">
        <w:rPr>
          <w:rFonts w:ascii="华文楷体" w:eastAsia="华文楷体" w:hAnsi="华文楷体"/>
          <w:b/>
          <w:bCs/>
          <w:sz w:val="24"/>
          <w:szCs w:val="24"/>
        </w:rPr>
        <w:t>3.5 行为因素</w:t>
      </w:r>
    </w:p>
    <w:p w14:paraId="020240AE" w14:textId="77777777" w:rsidR="009C7D21" w:rsidRPr="009C7D21" w:rsidRDefault="009C7D21" w:rsidP="009C7D21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9C7D21">
        <w:rPr>
          <w:rFonts w:ascii="华文楷体" w:eastAsia="华文楷体" w:hAnsi="华文楷体"/>
          <w:sz w:val="24"/>
          <w:szCs w:val="24"/>
        </w:rPr>
        <w:t xml:space="preserve">MIT 行为实验室发现：当需求出现连续三周期上涨，受试者平均订货增幅达实际需求的 1.7 </w:t>
      </w:r>
      <w:proofErr w:type="gramStart"/>
      <w:r w:rsidRPr="009C7D21">
        <w:rPr>
          <w:rFonts w:ascii="华文楷体" w:eastAsia="华文楷体" w:hAnsi="华文楷体"/>
          <w:sz w:val="24"/>
          <w:szCs w:val="24"/>
        </w:rPr>
        <w:t>倍</w:t>
      </w:r>
      <w:proofErr w:type="gramEnd"/>
      <w:r w:rsidRPr="009C7D21">
        <w:rPr>
          <w:rFonts w:ascii="华文楷体" w:eastAsia="华文楷体" w:hAnsi="华文楷体"/>
          <w:sz w:val="24"/>
          <w:szCs w:val="24"/>
        </w:rPr>
        <w:t>，呈现“趋势外推”与“恐慌性囤货”。</w:t>
      </w:r>
    </w:p>
    <w:p w14:paraId="2B77F2AF" w14:textId="77777777" w:rsidR="009C7D21" w:rsidRPr="009C7D21" w:rsidRDefault="009C7D21" w:rsidP="00316B35">
      <w:pPr>
        <w:rPr>
          <w:rFonts w:ascii="华文楷体" w:eastAsia="华文楷体" w:hAnsi="华文楷体"/>
          <w:b/>
          <w:bCs/>
          <w:sz w:val="24"/>
          <w:szCs w:val="24"/>
        </w:rPr>
      </w:pPr>
      <w:r w:rsidRPr="009C7D21">
        <w:rPr>
          <w:rFonts w:ascii="华文楷体" w:eastAsia="华文楷体" w:hAnsi="华文楷体"/>
          <w:b/>
          <w:bCs/>
          <w:sz w:val="24"/>
          <w:szCs w:val="24"/>
        </w:rPr>
        <w:t>3.6 多市场耦合</w:t>
      </w:r>
    </w:p>
    <w:p w14:paraId="7DE16341" w14:textId="26CB7C3A" w:rsidR="009C7D21" w:rsidRPr="009C7D21" w:rsidRDefault="009C7D21" w:rsidP="00316B35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  <w:r w:rsidRPr="009C7D21">
        <w:rPr>
          <w:rFonts w:ascii="华文楷体" w:eastAsia="华文楷体" w:hAnsi="华文楷体"/>
          <w:sz w:val="24"/>
          <w:szCs w:val="24"/>
        </w:rPr>
        <w:t>全球化采购下，单一商品原材料可能同时受能源、航运、汇率三重冲击，波动跨市场传导，放大鞭梢。</w:t>
      </w:r>
    </w:p>
    <w:p w14:paraId="4AA9AF32" w14:textId="77777777" w:rsidR="009C7D21" w:rsidRPr="009C7D21" w:rsidRDefault="009C7D21" w:rsidP="00316B35">
      <w:pPr>
        <w:rPr>
          <w:rFonts w:ascii="华文楷体" w:eastAsia="华文楷体" w:hAnsi="华文楷体"/>
          <w:b/>
          <w:bCs/>
          <w:sz w:val="24"/>
          <w:szCs w:val="24"/>
        </w:rPr>
      </w:pPr>
      <w:r w:rsidRPr="009C7D21">
        <w:rPr>
          <w:rFonts w:ascii="华文楷体" w:eastAsia="华文楷体" w:hAnsi="华文楷体"/>
          <w:b/>
          <w:bCs/>
          <w:sz w:val="24"/>
          <w:szCs w:val="24"/>
        </w:rPr>
        <w:t>四、案例与量化：从 P&amp;G 尿布到全球芯片</w:t>
      </w:r>
    </w:p>
    <w:p w14:paraId="6AB2F14B" w14:textId="77777777" w:rsidR="009C7D21" w:rsidRPr="009C7D21" w:rsidRDefault="009C7D21" w:rsidP="00316B35">
      <w:pPr>
        <w:rPr>
          <w:rFonts w:ascii="华文楷体" w:eastAsia="华文楷体" w:hAnsi="华文楷体"/>
          <w:b/>
          <w:bCs/>
          <w:sz w:val="24"/>
          <w:szCs w:val="24"/>
        </w:rPr>
      </w:pPr>
      <w:r w:rsidRPr="009C7D21">
        <w:rPr>
          <w:rFonts w:ascii="华文楷体" w:eastAsia="华文楷体" w:hAnsi="华文楷体"/>
          <w:b/>
          <w:bCs/>
          <w:sz w:val="24"/>
          <w:szCs w:val="24"/>
        </w:rPr>
        <w:t>4.1 P&amp;G 经典尿布链</w:t>
      </w:r>
    </w:p>
    <w:p w14:paraId="6DDFCC2B" w14:textId="77777777" w:rsidR="009C7D21" w:rsidRPr="009C7D21" w:rsidRDefault="009C7D21" w:rsidP="009C7D21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9C7D21">
        <w:rPr>
          <w:rFonts w:ascii="华文楷体" w:eastAsia="华文楷体" w:hAnsi="华文楷体"/>
          <w:sz w:val="24"/>
          <w:szCs w:val="24"/>
        </w:rPr>
        <w:t>P&amp;G 统计发现：零售销量变异系数 8%，分销商订单 16%，制造商订单 40%，上游无纺布供应商高达 80%，成为牛鞭效应“教科书级”案例。原因包括：</w:t>
      </w:r>
    </w:p>
    <w:p w14:paraId="3DA88C7A" w14:textId="54FB066A" w:rsidR="009C7D21" w:rsidRPr="009C7D21" w:rsidRDefault="00316B35" w:rsidP="00316B35">
      <w:pPr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 w:hint="eastAsia"/>
          <w:sz w:val="24"/>
          <w:szCs w:val="24"/>
        </w:rPr>
        <w:t>1.</w:t>
      </w:r>
      <w:r w:rsidR="009C7D21" w:rsidRPr="009C7D21">
        <w:rPr>
          <w:rFonts w:ascii="华文楷体" w:eastAsia="华文楷体" w:hAnsi="华文楷体"/>
          <w:sz w:val="24"/>
          <w:szCs w:val="24"/>
        </w:rPr>
        <w:t>分销渠道采用“月结+车板量”批量订货；</w:t>
      </w:r>
    </w:p>
    <w:p w14:paraId="0621EBBB" w14:textId="744920B7" w:rsidR="009C7D21" w:rsidRPr="009C7D21" w:rsidRDefault="00316B35" w:rsidP="00316B35">
      <w:pPr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 w:hint="eastAsia"/>
          <w:sz w:val="24"/>
          <w:szCs w:val="24"/>
        </w:rPr>
        <w:t>2.</w:t>
      </w:r>
      <w:r w:rsidR="009C7D21" w:rsidRPr="009C7D21">
        <w:rPr>
          <w:rFonts w:ascii="华文楷体" w:eastAsia="华文楷体" w:hAnsi="华文楷体"/>
          <w:sz w:val="24"/>
          <w:szCs w:val="24"/>
        </w:rPr>
        <w:t>制造商 6 周滚动促销；</w:t>
      </w:r>
    </w:p>
    <w:p w14:paraId="5E5D1C61" w14:textId="7E4D7FF9" w:rsidR="009C7D21" w:rsidRPr="009C7D21" w:rsidRDefault="00316B35" w:rsidP="00316B35">
      <w:pPr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 w:hint="eastAsia"/>
          <w:sz w:val="24"/>
          <w:szCs w:val="24"/>
        </w:rPr>
        <w:t>3．</w:t>
      </w:r>
      <w:r w:rsidR="009C7D21" w:rsidRPr="009C7D21">
        <w:rPr>
          <w:rFonts w:ascii="华文楷体" w:eastAsia="华文楷体" w:hAnsi="华文楷体"/>
          <w:sz w:val="24"/>
          <w:szCs w:val="24"/>
        </w:rPr>
        <w:t>配给制度在短缺季启动。</w:t>
      </w:r>
    </w:p>
    <w:p w14:paraId="35169EF7" w14:textId="77777777" w:rsidR="009C7D21" w:rsidRPr="009C7D21" w:rsidRDefault="009C7D21" w:rsidP="00316B35">
      <w:pPr>
        <w:rPr>
          <w:rFonts w:ascii="华文楷体" w:eastAsia="华文楷体" w:hAnsi="华文楷体"/>
          <w:b/>
          <w:bCs/>
          <w:sz w:val="24"/>
          <w:szCs w:val="24"/>
        </w:rPr>
      </w:pPr>
      <w:r w:rsidRPr="009C7D21">
        <w:rPr>
          <w:rFonts w:ascii="华文楷体" w:eastAsia="华文楷体" w:hAnsi="华文楷体"/>
          <w:b/>
          <w:bCs/>
          <w:sz w:val="24"/>
          <w:szCs w:val="24"/>
        </w:rPr>
        <w:t>4.2 惠普打印机</w:t>
      </w:r>
    </w:p>
    <w:p w14:paraId="3FDD2885" w14:textId="77777777" w:rsidR="009C7D21" w:rsidRPr="009C7D21" w:rsidRDefault="009C7D21" w:rsidP="009C7D21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9C7D21">
        <w:rPr>
          <w:rFonts w:ascii="华文楷体" w:eastAsia="华文楷体" w:hAnsi="华文楷体"/>
          <w:sz w:val="24"/>
          <w:szCs w:val="24"/>
        </w:rPr>
        <w:t>HP 发现欧洲市场经销商在季度</w:t>
      </w:r>
      <w:proofErr w:type="gramStart"/>
      <w:r w:rsidRPr="009C7D21">
        <w:rPr>
          <w:rFonts w:ascii="华文楷体" w:eastAsia="华文楷体" w:hAnsi="华文楷体"/>
          <w:sz w:val="24"/>
          <w:szCs w:val="24"/>
        </w:rPr>
        <w:t>末集中</w:t>
      </w:r>
      <w:proofErr w:type="gramEnd"/>
      <w:r w:rsidRPr="009C7D21">
        <w:rPr>
          <w:rFonts w:ascii="华文楷体" w:eastAsia="华文楷体" w:hAnsi="华文楷体"/>
          <w:sz w:val="24"/>
          <w:szCs w:val="24"/>
        </w:rPr>
        <w:t xml:space="preserve">下单，导致工厂产量变异系数为市场销量的 3.5 </w:t>
      </w:r>
      <w:proofErr w:type="gramStart"/>
      <w:r w:rsidRPr="009C7D21">
        <w:rPr>
          <w:rFonts w:ascii="华文楷体" w:eastAsia="华文楷体" w:hAnsi="华文楷体"/>
          <w:sz w:val="24"/>
          <w:szCs w:val="24"/>
        </w:rPr>
        <w:t>倍</w:t>
      </w:r>
      <w:proofErr w:type="gramEnd"/>
      <w:r w:rsidRPr="009C7D21">
        <w:rPr>
          <w:rFonts w:ascii="华文楷体" w:eastAsia="华文楷体" w:hAnsi="华文楷体"/>
          <w:sz w:val="24"/>
          <w:szCs w:val="24"/>
        </w:rPr>
        <w:t>。HP 采用“延迟差异化+VMI”后，变异系数降至 1.4。</w:t>
      </w:r>
    </w:p>
    <w:p w14:paraId="22685866" w14:textId="77777777" w:rsidR="009C7D21" w:rsidRPr="009C7D21" w:rsidRDefault="009C7D21" w:rsidP="00316B35">
      <w:pPr>
        <w:rPr>
          <w:rFonts w:ascii="华文楷体" w:eastAsia="华文楷体" w:hAnsi="华文楷体"/>
          <w:b/>
          <w:bCs/>
          <w:sz w:val="24"/>
          <w:szCs w:val="24"/>
        </w:rPr>
      </w:pPr>
      <w:r w:rsidRPr="009C7D21">
        <w:rPr>
          <w:rFonts w:ascii="华文楷体" w:eastAsia="华文楷体" w:hAnsi="华文楷体"/>
          <w:b/>
          <w:bCs/>
          <w:sz w:val="24"/>
          <w:szCs w:val="24"/>
        </w:rPr>
        <w:lastRenderedPageBreak/>
        <w:t>4.3 2020–2022 全球芯片牛鞭</w:t>
      </w:r>
    </w:p>
    <w:p w14:paraId="181411FB" w14:textId="77777777" w:rsidR="009C7D21" w:rsidRPr="009C7D21" w:rsidRDefault="009C7D21" w:rsidP="009C7D21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9C7D21">
        <w:rPr>
          <w:rFonts w:ascii="华文楷体" w:eastAsia="华文楷体" w:hAnsi="华文楷体"/>
          <w:sz w:val="24"/>
          <w:szCs w:val="24"/>
        </w:rPr>
        <w:t>疫情初期汽车销量骤降，整车厂削减芯片订单；半年</w:t>
      </w:r>
      <w:proofErr w:type="gramStart"/>
      <w:r w:rsidRPr="009C7D21">
        <w:rPr>
          <w:rFonts w:ascii="华文楷体" w:eastAsia="华文楷体" w:hAnsi="华文楷体"/>
          <w:sz w:val="24"/>
          <w:szCs w:val="24"/>
        </w:rPr>
        <w:t>后需求</w:t>
      </w:r>
      <w:proofErr w:type="gramEnd"/>
      <w:r w:rsidRPr="009C7D21">
        <w:rPr>
          <w:rFonts w:ascii="华文楷体" w:eastAsia="华文楷体" w:hAnsi="华文楷体"/>
          <w:sz w:val="24"/>
          <w:szCs w:val="24"/>
        </w:rPr>
        <w:t>反弹，</w:t>
      </w:r>
      <w:proofErr w:type="gramStart"/>
      <w:r w:rsidRPr="009C7D21">
        <w:rPr>
          <w:rFonts w:ascii="华文楷体" w:eastAsia="华文楷体" w:hAnsi="华文楷体"/>
          <w:sz w:val="24"/>
          <w:szCs w:val="24"/>
        </w:rPr>
        <w:t>但晶圆厂</w:t>
      </w:r>
      <w:proofErr w:type="gramEnd"/>
      <w:r w:rsidRPr="009C7D21">
        <w:rPr>
          <w:rFonts w:ascii="华文楷体" w:eastAsia="华文楷体" w:hAnsi="华文楷体"/>
          <w:sz w:val="24"/>
          <w:szCs w:val="24"/>
        </w:rPr>
        <w:t>产能已被消费电子抢占。由于芯片制造周期 12–16 周，短缺信息被逐级放大，最终导致 2021 年全球汽车减产 950 万辆。美国半导体协会报告测算：芯片需求变异系数仅 7%，而汽车一级供应商订单峰值变异系数高达 58%，是典型的“多市场耦合+配给博弈”叠加型牛鞭。</w:t>
      </w:r>
    </w:p>
    <w:p w14:paraId="5C9882AF" w14:textId="77777777" w:rsidR="009C7D21" w:rsidRPr="009C7D21" w:rsidRDefault="009C7D21" w:rsidP="00316B35">
      <w:pPr>
        <w:rPr>
          <w:rFonts w:ascii="华文楷体" w:eastAsia="华文楷体" w:hAnsi="华文楷体"/>
          <w:b/>
          <w:bCs/>
          <w:sz w:val="24"/>
          <w:szCs w:val="24"/>
        </w:rPr>
      </w:pPr>
      <w:r w:rsidRPr="009C7D21">
        <w:rPr>
          <w:rFonts w:ascii="华文楷体" w:eastAsia="华文楷体" w:hAnsi="华文楷体"/>
          <w:b/>
          <w:bCs/>
          <w:sz w:val="24"/>
          <w:szCs w:val="24"/>
        </w:rPr>
        <w:t>五、对策框架：四条主线与二十条工具</w:t>
      </w:r>
    </w:p>
    <w:p w14:paraId="61DA61F1" w14:textId="77777777" w:rsidR="009C7D21" w:rsidRPr="009C7D21" w:rsidRDefault="009C7D21" w:rsidP="00316B35">
      <w:pPr>
        <w:rPr>
          <w:rFonts w:ascii="华文楷体" w:eastAsia="华文楷体" w:hAnsi="华文楷体"/>
          <w:b/>
          <w:bCs/>
          <w:sz w:val="24"/>
          <w:szCs w:val="24"/>
        </w:rPr>
      </w:pPr>
      <w:r w:rsidRPr="009C7D21">
        <w:rPr>
          <w:rFonts w:ascii="华文楷体" w:eastAsia="华文楷体" w:hAnsi="华文楷体"/>
          <w:b/>
          <w:bCs/>
          <w:sz w:val="24"/>
          <w:szCs w:val="24"/>
        </w:rPr>
        <w:t>5.1 信息共享：让信号不再失真</w:t>
      </w:r>
    </w:p>
    <w:p w14:paraId="11EC49BF" w14:textId="77777777" w:rsidR="009C7D21" w:rsidRPr="009C7D21" w:rsidRDefault="009C7D21" w:rsidP="009C7D21">
      <w:pPr>
        <w:numPr>
          <w:ilvl w:val="0"/>
          <w:numId w:val="4"/>
        </w:num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9C7D21">
        <w:rPr>
          <w:rFonts w:ascii="华文楷体" w:eastAsia="华文楷体" w:hAnsi="华文楷体"/>
          <w:sz w:val="24"/>
          <w:szCs w:val="24"/>
        </w:rPr>
        <w:t>建立 CPFR/SCOR 协同平台，共享 POS、库存、产能三大数据；</w:t>
      </w:r>
    </w:p>
    <w:p w14:paraId="30D5ED25" w14:textId="77777777" w:rsidR="009C7D21" w:rsidRPr="009C7D21" w:rsidRDefault="009C7D21" w:rsidP="009C7D21">
      <w:pPr>
        <w:numPr>
          <w:ilvl w:val="0"/>
          <w:numId w:val="4"/>
        </w:num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9C7D21">
        <w:rPr>
          <w:rFonts w:ascii="华文楷体" w:eastAsia="华文楷体" w:hAnsi="华文楷体"/>
          <w:sz w:val="24"/>
          <w:szCs w:val="24"/>
        </w:rPr>
        <w:t>采用 VMI/JMI，由上游掌握下游库存水位并自主补货；</w:t>
      </w:r>
    </w:p>
    <w:p w14:paraId="19F7663B" w14:textId="77777777" w:rsidR="009C7D21" w:rsidRPr="009C7D21" w:rsidRDefault="009C7D21" w:rsidP="009C7D21">
      <w:pPr>
        <w:numPr>
          <w:ilvl w:val="0"/>
          <w:numId w:val="4"/>
        </w:num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9C7D21">
        <w:rPr>
          <w:rFonts w:ascii="华文楷体" w:eastAsia="华文楷体" w:hAnsi="华文楷体"/>
          <w:sz w:val="24"/>
          <w:szCs w:val="24"/>
        </w:rPr>
        <w:t>引入区块链溯源，确保数据不可篡改，提高信任度。</w:t>
      </w:r>
    </w:p>
    <w:p w14:paraId="4319AB58" w14:textId="77777777" w:rsidR="009C7D21" w:rsidRPr="009C7D21" w:rsidRDefault="009C7D21" w:rsidP="00316B35">
      <w:pPr>
        <w:rPr>
          <w:rFonts w:ascii="华文楷体" w:eastAsia="华文楷体" w:hAnsi="华文楷体"/>
          <w:b/>
          <w:bCs/>
          <w:sz w:val="24"/>
          <w:szCs w:val="24"/>
        </w:rPr>
      </w:pPr>
      <w:r w:rsidRPr="009C7D21">
        <w:rPr>
          <w:rFonts w:ascii="华文楷体" w:eastAsia="华文楷体" w:hAnsi="华文楷体"/>
          <w:b/>
          <w:bCs/>
          <w:sz w:val="24"/>
          <w:szCs w:val="24"/>
        </w:rPr>
        <w:t>5.2 渠道协同：减少</w:t>
      </w:r>
      <w:proofErr w:type="gramStart"/>
      <w:r w:rsidRPr="009C7D21">
        <w:rPr>
          <w:rFonts w:ascii="华文楷体" w:eastAsia="华文楷体" w:hAnsi="华文楷体"/>
          <w:b/>
          <w:bCs/>
          <w:sz w:val="24"/>
          <w:szCs w:val="24"/>
        </w:rPr>
        <w:t>批量与</w:t>
      </w:r>
      <w:proofErr w:type="gramEnd"/>
      <w:r w:rsidRPr="009C7D21">
        <w:rPr>
          <w:rFonts w:ascii="华文楷体" w:eastAsia="华文楷体" w:hAnsi="华文楷体"/>
          <w:b/>
          <w:bCs/>
          <w:sz w:val="24"/>
          <w:szCs w:val="24"/>
        </w:rPr>
        <w:t>等待</w:t>
      </w:r>
    </w:p>
    <w:p w14:paraId="4ACF1480" w14:textId="77777777" w:rsidR="009C7D21" w:rsidRPr="009C7D21" w:rsidRDefault="009C7D21" w:rsidP="009C7D21">
      <w:pPr>
        <w:numPr>
          <w:ilvl w:val="0"/>
          <w:numId w:val="5"/>
        </w:num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9C7D21">
        <w:rPr>
          <w:rFonts w:ascii="华文楷体" w:eastAsia="华文楷体" w:hAnsi="华文楷体"/>
          <w:sz w:val="24"/>
          <w:szCs w:val="24"/>
        </w:rPr>
        <w:t>削减订货固定成本：物流采用循环取货（milk-run）、合并运输；</w:t>
      </w:r>
    </w:p>
    <w:p w14:paraId="055261EC" w14:textId="77777777" w:rsidR="009C7D21" w:rsidRPr="009C7D21" w:rsidRDefault="009C7D21" w:rsidP="009C7D21">
      <w:pPr>
        <w:numPr>
          <w:ilvl w:val="0"/>
          <w:numId w:val="5"/>
        </w:num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9C7D21">
        <w:rPr>
          <w:rFonts w:ascii="华文楷体" w:eastAsia="华文楷体" w:hAnsi="华文楷体"/>
          <w:sz w:val="24"/>
          <w:szCs w:val="24"/>
        </w:rPr>
        <w:t>缩短结算与交货周期：应用 RFID、自动分拣，实现当日订单 2 小时拣货；</w:t>
      </w:r>
    </w:p>
    <w:p w14:paraId="44835208" w14:textId="77777777" w:rsidR="009C7D21" w:rsidRPr="009C7D21" w:rsidRDefault="009C7D21" w:rsidP="009C7D21">
      <w:pPr>
        <w:numPr>
          <w:ilvl w:val="0"/>
          <w:numId w:val="5"/>
        </w:num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9C7D21">
        <w:rPr>
          <w:rFonts w:ascii="华文楷体" w:eastAsia="华文楷体" w:hAnsi="华文楷体"/>
          <w:sz w:val="24"/>
          <w:szCs w:val="24"/>
        </w:rPr>
        <w:t>推行精益生产与单件流，降低内部批量。</w:t>
      </w:r>
    </w:p>
    <w:p w14:paraId="7CEED8B1" w14:textId="77777777" w:rsidR="009C7D21" w:rsidRPr="009C7D21" w:rsidRDefault="009C7D21" w:rsidP="00316B35">
      <w:pPr>
        <w:rPr>
          <w:rFonts w:ascii="华文楷体" w:eastAsia="华文楷体" w:hAnsi="华文楷体"/>
          <w:b/>
          <w:bCs/>
          <w:sz w:val="24"/>
          <w:szCs w:val="24"/>
        </w:rPr>
      </w:pPr>
      <w:r w:rsidRPr="009C7D21">
        <w:rPr>
          <w:rFonts w:ascii="华文楷体" w:eastAsia="华文楷体" w:hAnsi="华文楷体"/>
          <w:b/>
          <w:bCs/>
          <w:sz w:val="24"/>
          <w:szCs w:val="24"/>
        </w:rPr>
        <w:t>5.3 契约设计：用激励替代博弈</w:t>
      </w:r>
    </w:p>
    <w:p w14:paraId="71FBEBB2" w14:textId="77777777" w:rsidR="009C7D21" w:rsidRPr="009C7D21" w:rsidRDefault="009C7D21" w:rsidP="009C7D21">
      <w:pPr>
        <w:numPr>
          <w:ilvl w:val="0"/>
          <w:numId w:val="6"/>
        </w:num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9C7D21">
        <w:rPr>
          <w:rFonts w:ascii="华文楷体" w:eastAsia="华文楷体" w:hAnsi="华文楷体"/>
          <w:sz w:val="24"/>
          <w:szCs w:val="24"/>
        </w:rPr>
        <w:t>回购契约（buy-back）：制造商承诺按未售出量退款，降低零售商虚报；</w:t>
      </w:r>
    </w:p>
    <w:p w14:paraId="688DECFE" w14:textId="77777777" w:rsidR="009C7D21" w:rsidRPr="009C7D21" w:rsidRDefault="009C7D21" w:rsidP="009C7D21">
      <w:pPr>
        <w:numPr>
          <w:ilvl w:val="0"/>
          <w:numId w:val="6"/>
        </w:num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9C7D21">
        <w:rPr>
          <w:rFonts w:ascii="华文楷体" w:eastAsia="华文楷体" w:hAnsi="华文楷体"/>
          <w:sz w:val="24"/>
          <w:szCs w:val="24"/>
        </w:rPr>
        <w:t>数量柔性契约（quantity flexibility）：允许订货量 ±5% 调整，减少二次博弈；</w:t>
      </w:r>
    </w:p>
    <w:p w14:paraId="27C9CAAE" w14:textId="77777777" w:rsidR="009C7D21" w:rsidRPr="009C7D21" w:rsidRDefault="009C7D21" w:rsidP="009C7D21">
      <w:pPr>
        <w:numPr>
          <w:ilvl w:val="0"/>
          <w:numId w:val="6"/>
        </w:num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9C7D21">
        <w:rPr>
          <w:rFonts w:ascii="华文楷体" w:eastAsia="华文楷体" w:hAnsi="华文楷体"/>
          <w:sz w:val="24"/>
          <w:szCs w:val="24"/>
        </w:rPr>
        <w:t>动态定价+收益共享：将批发价与终端销量挂钩，抑制提前囤货。</w:t>
      </w:r>
    </w:p>
    <w:p w14:paraId="0371391A" w14:textId="77777777" w:rsidR="009C7D21" w:rsidRPr="009C7D21" w:rsidRDefault="009C7D21" w:rsidP="00316B35">
      <w:pPr>
        <w:rPr>
          <w:rFonts w:ascii="华文楷体" w:eastAsia="华文楷体" w:hAnsi="华文楷体"/>
          <w:b/>
          <w:bCs/>
          <w:sz w:val="24"/>
          <w:szCs w:val="24"/>
        </w:rPr>
      </w:pPr>
      <w:r w:rsidRPr="009C7D21">
        <w:rPr>
          <w:rFonts w:ascii="华文楷体" w:eastAsia="华文楷体" w:hAnsi="华文楷体"/>
          <w:b/>
          <w:bCs/>
          <w:sz w:val="24"/>
          <w:szCs w:val="24"/>
        </w:rPr>
        <w:lastRenderedPageBreak/>
        <w:t>5.4 技术赋能：数字</w:t>
      </w:r>
      <w:proofErr w:type="gramStart"/>
      <w:r w:rsidRPr="009C7D21">
        <w:rPr>
          <w:rFonts w:ascii="华文楷体" w:eastAsia="华文楷体" w:hAnsi="华文楷体"/>
          <w:b/>
          <w:bCs/>
          <w:sz w:val="24"/>
          <w:szCs w:val="24"/>
        </w:rPr>
        <w:t>孪生与</w:t>
      </w:r>
      <w:proofErr w:type="gramEnd"/>
      <w:r w:rsidRPr="009C7D21">
        <w:rPr>
          <w:rFonts w:ascii="华文楷体" w:eastAsia="华文楷体" w:hAnsi="华文楷体"/>
          <w:b/>
          <w:bCs/>
          <w:sz w:val="24"/>
          <w:szCs w:val="24"/>
        </w:rPr>
        <w:t xml:space="preserve"> AI 预测</w:t>
      </w:r>
    </w:p>
    <w:p w14:paraId="29A83D4A" w14:textId="77777777" w:rsidR="009C7D21" w:rsidRPr="009C7D21" w:rsidRDefault="009C7D21" w:rsidP="009C7D21">
      <w:pPr>
        <w:numPr>
          <w:ilvl w:val="0"/>
          <w:numId w:val="7"/>
        </w:num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9C7D21">
        <w:rPr>
          <w:rFonts w:ascii="华文楷体" w:eastAsia="华文楷体" w:hAnsi="华文楷体"/>
          <w:sz w:val="24"/>
          <w:szCs w:val="24"/>
        </w:rPr>
        <w:t>数字孪生（Digital Twin）：实时映射需求、产能、物流状态，提前 6–8 周预警波动；</w:t>
      </w:r>
    </w:p>
    <w:p w14:paraId="3644051E" w14:textId="77777777" w:rsidR="009C7D21" w:rsidRPr="009C7D21" w:rsidRDefault="009C7D21" w:rsidP="009C7D21">
      <w:pPr>
        <w:numPr>
          <w:ilvl w:val="0"/>
          <w:numId w:val="7"/>
        </w:num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9C7D21">
        <w:rPr>
          <w:rFonts w:ascii="华文楷体" w:eastAsia="华文楷体" w:hAnsi="华文楷体"/>
          <w:sz w:val="24"/>
          <w:szCs w:val="24"/>
        </w:rPr>
        <w:t>机器学习预测：LSTM、</w:t>
      </w:r>
      <w:proofErr w:type="spellStart"/>
      <w:r w:rsidRPr="009C7D21">
        <w:rPr>
          <w:rFonts w:ascii="华文楷体" w:eastAsia="华文楷体" w:hAnsi="华文楷体"/>
          <w:sz w:val="24"/>
          <w:szCs w:val="24"/>
        </w:rPr>
        <w:t>XGBoost</w:t>
      </w:r>
      <w:proofErr w:type="spellEnd"/>
      <w:r w:rsidRPr="009C7D21">
        <w:rPr>
          <w:rFonts w:ascii="华文楷体" w:eastAsia="华文楷体" w:hAnsi="华文楷体"/>
          <w:sz w:val="24"/>
          <w:szCs w:val="24"/>
        </w:rPr>
        <w:t xml:space="preserve"> 融合天气、舆情、促销多维特征，预测误差 MAPE 降低 20–30%；</w:t>
      </w:r>
    </w:p>
    <w:p w14:paraId="3D0C6F9B" w14:textId="77777777" w:rsidR="00316B35" w:rsidRDefault="009C7D21" w:rsidP="00316B35">
      <w:pPr>
        <w:numPr>
          <w:ilvl w:val="0"/>
          <w:numId w:val="7"/>
        </w:num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9C7D21">
        <w:rPr>
          <w:rFonts w:ascii="华文楷体" w:eastAsia="华文楷体" w:hAnsi="华文楷体"/>
          <w:sz w:val="24"/>
          <w:szCs w:val="24"/>
        </w:rPr>
        <w:t>5G+IoT 库存可视化：在制品、在途库存实时回传，消除信息延迟。</w:t>
      </w:r>
    </w:p>
    <w:p w14:paraId="6E1B1C73" w14:textId="285AC38B" w:rsidR="009C7D21" w:rsidRPr="009C7D21" w:rsidRDefault="009C7D21" w:rsidP="00316B35">
      <w:pPr>
        <w:rPr>
          <w:rFonts w:ascii="华文楷体" w:eastAsia="华文楷体" w:hAnsi="华文楷体"/>
          <w:sz w:val="24"/>
          <w:szCs w:val="24"/>
        </w:rPr>
      </w:pPr>
      <w:r w:rsidRPr="009C7D21">
        <w:rPr>
          <w:rFonts w:ascii="华文楷体" w:eastAsia="华文楷体" w:hAnsi="华文楷体"/>
          <w:b/>
          <w:bCs/>
          <w:sz w:val="24"/>
          <w:szCs w:val="24"/>
        </w:rPr>
        <w:t>六、未来展望：从“削弱牛鞭”到“韧性反弹”</w:t>
      </w:r>
    </w:p>
    <w:p w14:paraId="211F6343" w14:textId="77777777" w:rsidR="009C7D21" w:rsidRPr="009C7D21" w:rsidRDefault="009C7D21" w:rsidP="009C7D21">
      <w:pPr>
        <w:numPr>
          <w:ilvl w:val="0"/>
          <w:numId w:val="8"/>
        </w:num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9C7D21">
        <w:rPr>
          <w:rFonts w:ascii="华文楷体" w:eastAsia="华文楷体" w:hAnsi="华文楷体"/>
          <w:sz w:val="24"/>
          <w:szCs w:val="24"/>
        </w:rPr>
        <w:t>韧性视角：未来研究不再满足于“波动最小”，而是关注“快速恢复”。需将安全库存、</w:t>
      </w:r>
      <w:proofErr w:type="gramStart"/>
      <w:r w:rsidRPr="009C7D21">
        <w:rPr>
          <w:rFonts w:ascii="华文楷体" w:eastAsia="华文楷体" w:hAnsi="华文楷体"/>
          <w:sz w:val="24"/>
          <w:szCs w:val="24"/>
        </w:rPr>
        <w:t>双源采购</w:t>
      </w:r>
      <w:proofErr w:type="gramEnd"/>
      <w:r w:rsidRPr="009C7D21">
        <w:rPr>
          <w:rFonts w:ascii="华文楷体" w:eastAsia="华文楷体" w:hAnsi="华文楷体"/>
          <w:sz w:val="24"/>
          <w:szCs w:val="24"/>
        </w:rPr>
        <w:t>与动态产能纳入牛鞭模型，形成“韧性牛鞭指数”。</w:t>
      </w:r>
    </w:p>
    <w:p w14:paraId="4C2FC201" w14:textId="77777777" w:rsidR="009C7D21" w:rsidRPr="009C7D21" w:rsidRDefault="009C7D21" w:rsidP="009C7D21">
      <w:pPr>
        <w:numPr>
          <w:ilvl w:val="0"/>
          <w:numId w:val="8"/>
        </w:numPr>
        <w:ind w:firstLineChars="200" w:firstLine="480"/>
        <w:rPr>
          <w:rFonts w:ascii="华文楷体" w:eastAsia="华文楷体" w:hAnsi="华文楷体"/>
          <w:sz w:val="24"/>
          <w:szCs w:val="24"/>
        </w:rPr>
      </w:pPr>
      <w:proofErr w:type="gramStart"/>
      <w:r w:rsidRPr="009C7D21">
        <w:rPr>
          <w:rFonts w:ascii="华文楷体" w:eastAsia="华文楷体" w:hAnsi="华文楷体"/>
          <w:sz w:val="24"/>
          <w:szCs w:val="24"/>
        </w:rPr>
        <w:t>碳排约束</w:t>
      </w:r>
      <w:proofErr w:type="gramEnd"/>
      <w:r w:rsidRPr="009C7D21">
        <w:rPr>
          <w:rFonts w:ascii="华文楷体" w:eastAsia="华文楷体" w:hAnsi="华文楷体"/>
          <w:sz w:val="24"/>
          <w:szCs w:val="24"/>
        </w:rPr>
        <w:t>：绿色供应</w:t>
      </w:r>
      <w:proofErr w:type="gramStart"/>
      <w:r w:rsidRPr="009C7D21">
        <w:rPr>
          <w:rFonts w:ascii="华文楷体" w:eastAsia="华文楷体" w:hAnsi="华文楷体"/>
          <w:sz w:val="24"/>
          <w:szCs w:val="24"/>
        </w:rPr>
        <w:t>链要求</w:t>
      </w:r>
      <w:proofErr w:type="gramEnd"/>
      <w:r w:rsidRPr="009C7D21">
        <w:rPr>
          <w:rFonts w:ascii="华文楷体" w:eastAsia="华文楷体" w:hAnsi="华文楷体"/>
          <w:sz w:val="24"/>
          <w:szCs w:val="24"/>
        </w:rPr>
        <w:t>减少加急空运与过度库存，牛鞭效应研究需加入</w:t>
      </w:r>
      <w:proofErr w:type="gramStart"/>
      <w:r w:rsidRPr="009C7D21">
        <w:rPr>
          <w:rFonts w:ascii="华文楷体" w:eastAsia="华文楷体" w:hAnsi="华文楷体"/>
          <w:sz w:val="24"/>
          <w:szCs w:val="24"/>
        </w:rPr>
        <w:t>碳成本</w:t>
      </w:r>
      <w:proofErr w:type="gramEnd"/>
      <w:r w:rsidRPr="009C7D21">
        <w:rPr>
          <w:rFonts w:ascii="华文楷体" w:eastAsia="华文楷体" w:hAnsi="华文楷体"/>
          <w:sz w:val="24"/>
          <w:szCs w:val="24"/>
        </w:rPr>
        <w:t>目标函数。</w:t>
      </w:r>
    </w:p>
    <w:p w14:paraId="5F3270D6" w14:textId="77777777" w:rsidR="009C7D21" w:rsidRPr="009C7D21" w:rsidRDefault="009C7D21" w:rsidP="009C7D21">
      <w:pPr>
        <w:numPr>
          <w:ilvl w:val="0"/>
          <w:numId w:val="8"/>
        </w:num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9C7D21">
        <w:rPr>
          <w:rFonts w:ascii="华文楷体" w:eastAsia="华文楷体" w:hAnsi="华文楷体"/>
          <w:sz w:val="24"/>
          <w:szCs w:val="24"/>
        </w:rPr>
        <w:t>元宇宙与 Web3：去中心化平台可能改变多级库存博弈结构，智能合约自动执行契约，降低人为扭曲。</w:t>
      </w:r>
    </w:p>
    <w:p w14:paraId="31192F5F" w14:textId="03C85955" w:rsidR="009C7D21" w:rsidRPr="009C7D21" w:rsidRDefault="009C7D21" w:rsidP="00316B35">
      <w:pPr>
        <w:numPr>
          <w:ilvl w:val="0"/>
          <w:numId w:val="8"/>
        </w:num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9C7D21">
        <w:rPr>
          <w:rFonts w:ascii="华文楷体" w:eastAsia="华文楷体" w:hAnsi="华文楷体"/>
          <w:sz w:val="24"/>
          <w:szCs w:val="24"/>
        </w:rPr>
        <w:t>政策协同：政府通过共享宏观经济数据、建立公共物流节点，帮助企业降低一级供应商的不确定性。</w:t>
      </w:r>
    </w:p>
    <w:p w14:paraId="2E3B1545" w14:textId="77777777" w:rsidR="009C7D21" w:rsidRPr="009C7D21" w:rsidRDefault="009C7D21" w:rsidP="00316B35">
      <w:pPr>
        <w:rPr>
          <w:rFonts w:ascii="华文楷体" w:eastAsia="华文楷体" w:hAnsi="华文楷体"/>
          <w:b/>
          <w:bCs/>
          <w:sz w:val="24"/>
          <w:szCs w:val="24"/>
        </w:rPr>
      </w:pPr>
      <w:r w:rsidRPr="009C7D21">
        <w:rPr>
          <w:rFonts w:ascii="华文楷体" w:eastAsia="华文楷体" w:hAnsi="华文楷体"/>
          <w:b/>
          <w:bCs/>
          <w:sz w:val="24"/>
          <w:szCs w:val="24"/>
        </w:rPr>
        <w:t>七、结论</w:t>
      </w:r>
    </w:p>
    <w:p w14:paraId="2BABD607" w14:textId="77777777" w:rsidR="009C7D21" w:rsidRPr="009C7D21" w:rsidRDefault="009C7D21" w:rsidP="009C7D21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9C7D21">
        <w:rPr>
          <w:rFonts w:ascii="华文楷体" w:eastAsia="华文楷体" w:hAnsi="华文楷体"/>
          <w:sz w:val="24"/>
          <w:szCs w:val="24"/>
        </w:rPr>
        <w:t>牛鞭效应是供应链多级决策、信息延迟与激励扭曲的集中体现。Lee 的四大成因框架仍具解释力，但数字时代的新变量（行为偏差、多市场耦合、</w:t>
      </w:r>
      <w:proofErr w:type="gramStart"/>
      <w:r w:rsidRPr="009C7D21">
        <w:rPr>
          <w:rFonts w:ascii="华文楷体" w:eastAsia="华文楷体" w:hAnsi="华文楷体"/>
          <w:sz w:val="24"/>
          <w:szCs w:val="24"/>
        </w:rPr>
        <w:t>碳排约束</w:t>
      </w:r>
      <w:proofErr w:type="gramEnd"/>
      <w:r w:rsidRPr="009C7D21">
        <w:rPr>
          <w:rFonts w:ascii="华文楷体" w:eastAsia="华文楷体" w:hAnsi="华文楷体"/>
          <w:sz w:val="24"/>
          <w:szCs w:val="24"/>
        </w:rPr>
        <w:t>）正在重塑其边界。通过信息共享、渠道协同、契约设计与技术赋能的组合拳，企业可将牛鞭系数从 3–5 降至 1.2–1.5，库存周转天数缩短 30% 以上。对中国</w:t>
      </w:r>
      <w:r w:rsidRPr="009C7D21">
        <w:rPr>
          <w:rFonts w:ascii="华文楷体" w:eastAsia="华文楷体" w:hAnsi="华文楷体"/>
          <w:sz w:val="24"/>
          <w:szCs w:val="24"/>
        </w:rPr>
        <w:lastRenderedPageBreak/>
        <w:t>企业而言，应把握数字化与政策红利，推动上下游共建“透明、协同、韧性”的供应链生态，把牛鞭效应从成本陷阱转化为竞争优势。</w:t>
      </w:r>
    </w:p>
    <w:p w14:paraId="7F4EF221" w14:textId="77777777" w:rsidR="0096682B" w:rsidRPr="009C7D21" w:rsidRDefault="0096682B" w:rsidP="009C7D21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</w:p>
    <w:sectPr w:rsidR="0096682B" w:rsidRPr="009C7D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739E0"/>
    <w:multiLevelType w:val="multilevel"/>
    <w:tmpl w:val="F596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16174B7"/>
    <w:multiLevelType w:val="multilevel"/>
    <w:tmpl w:val="A4B67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E8050D"/>
    <w:multiLevelType w:val="multilevel"/>
    <w:tmpl w:val="CB229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4040521"/>
    <w:multiLevelType w:val="multilevel"/>
    <w:tmpl w:val="09D45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7790D22"/>
    <w:multiLevelType w:val="multilevel"/>
    <w:tmpl w:val="1DA6E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6517438"/>
    <w:multiLevelType w:val="multilevel"/>
    <w:tmpl w:val="937CA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35A13EF"/>
    <w:multiLevelType w:val="multilevel"/>
    <w:tmpl w:val="D5CED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C396258"/>
    <w:multiLevelType w:val="multilevel"/>
    <w:tmpl w:val="3126D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58913868">
    <w:abstractNumId w:val="1"/>
  </w:num>
  <w:num w:numId="2" w16cid:durableId="1526021929">
    <w:abstractNumId w:val="4"/>
  </w:num>
  <w:num w:numId="3" w16cid:durableId="932587231">
    <w:abstractNumId w:val="2"/>
  </w:num>
  <w:num w:numId="4" w16cid:durableId="1037319663">
    <w:abstractNumId w:val="7"/>
  </w:num>
  <w:num w:numId="5" w16cid:durableId="35392592">
    <w:abstractNumId w:val="3"/>
  </w:num>
  <w:num w:numId="6" w16cid:durableId="1721829121">
    <w:abstractNumId w:val="0"/>
  </w:num>
  <w:num w:numId="7" w16cid:durableId="148451070">
    <w:abstractNumId w:val="5"/>
  </w:num>
  <w:num w:numId="8" w16cid:durableId="17910481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D21"/>
    <w:rsid w:val="00007C16"/>
    <w:rsid w:val="00316B35"/>
    <w:rsid w:val="00431775"/>
    <w:rsid w:val="00567AA7"/>
    <w:rsid w:val="0096682B"/>
    <w:rsid w:val="009C7D21"/>
    <w:rsid w:val="00C53026"/>
    <w:rsid w:val="00F02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36FF3E"/>
  <w15:chartTrackingRefBased/>
  <w15:docId w15:val="{3CF53223-9E65-4E55-9E57-7A348C329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C7D2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7D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7D2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C7D21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C7D21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C7D21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C7D21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C7D21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7D21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C7D21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C7D2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C7D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C7D21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C7D21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9C7D21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C7D2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C7D2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C7D2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C7D2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C7D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C7D2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C7D2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C7D2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C7D2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C7D2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C7D21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C7D2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C7D21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9C7D2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416</Words>
  <Characters>2373</Characters>
  <Application>Microsoft Office Word</Application>
  <DocSecurity>0</DocSecurity>
  <Lines>19</Lines>
  <Paragraphs>5</Paragraphs>
  <ScaleCrop>false</ScaleCrop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沉鳞！！！</dc:creator>
  <cp:keywords/>
  <dc:description/>
  <cp:lastModifiedBy>沉鳞！！！</cp:lastModifiedBy>
  <cp:revision>1</cp:revision>
  <dcterms:created xsi:type="dcterms:W3CDTF">2025-12-08T17:35:00Z</dcterms:created>
  <dcterms:modified xsi:type="dcterms:W3CDTF">2025-12-08T17:49:00Z</dcterms:modified>
</cp:coreProperties>
</file>