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0AC04">
      <w:pPr>
        <w:jc w:val="center"/>
        <w:rPr>
          <w:rFonts w:hint="eastAsia" w:ascii="微软雅黑" w:hAnsi="微软雅黑" w:eastAsia="微软雅黑" w:cs="微软雅黑"/>
          <w:b/>
          <w:bCs/>
        </w:rPr>
      </w:pPr>
      <w:r>
        <w:rPr>
          <w:rFonts w:hint="eastAsia" w:ascii="微软雅黑" w:hAnsi="微软雅黑" w:eastAsia="微软雅黑" w:cs="微软雅黑"/>
          <w:b/>
          <w:bCs/>
        </w:rPr>
        <w:t>案例分析二：宝洁公司“牛鞭效应”的应对与供应链协同优化</w:t>
      </w:r>
    </w:p>
    <w:p w14:paraId="2D8960B9">
      <w:pPr>
        <w:rPr>
          <w:rFonts w:hint="eastAsia"/>
        </w:rPr>
      </w:pPr>
      <w:r>
        <w:rPr>
          <w:rFonts w:hint="eastAsia"/>
        </w:rPr>
        <w:t xml:space="preserve"> </w:t>
      </w:r>
    </w:p>
    <w:p w14:paraId="724B4914">
      <w:pPr>
        <w:rPr>
          <w:rFonts w:hint="eastAsia"/>
        </w:rPr>
      </w:pPr>
      <w:r>
        <w:rPr>
          <w:rFonts w:hint="eastAsia"/>
          <w:b/>
          <w:bCs/>
        </w:rPr>
        <w:t>一、案例背景</w:t>
      </w:r>
    </w:p>
    <w:p w14:paraId="0DC3C82C">
      <w:pPr>
        <w:ind w:firstLine="420" w:firstLineChars="200"/>
        <w:rPr>
          <w:rFonts w:hint="eastAsia"/>
        </w:rPr>
      </w:pPr>
      <w:r>
        <w:rPr>
          <w:rFonts w:hint="eastAsia"/>
        </w:rPr>
        <w:t>宝洁公司（P&amp;G）是全球领先的消费品公司，产品涵盖美容美发、家庭护理、健康护理等多个品类，其供应链网络遍布全球，涉及数千家供应商、制造商、分销商和零售商。在业务发展过程中，宝洁公司发现了严重的“牛鞭效应”：其最畅销的一次性尿布产品，零售商销量的波动性并不大，但分销中心的订单波动性明显增大，当宝洁进一步考察自己对供应商3M公司的订货时，发现供应商的订货变化程度更大。这种“牛鞭效应”导致宝洁公司的生产计划频繁调整，库存成本居高不下，缺货与库存积压并存，供应链效率低下。</w:t>
      </w:r>
    </w:p>
    <w:p w14:paraId="4A3635C7">
      <w:pPr>
        <w:ind w:firstLine="420" w:firstLineChars="200"/>
        <w:rPr>
          <w:rFonts w:hint="eastAsia"/>
        </w:rPr>
      </w:pPr>
      <w:r>
        <w:rPr>
          <w:rFonts w:hint="eastAsia"/>
        </w:rPr>
        <w:t>“牛鞭效应”的产生给宝洁公司带来了诸多负面影响：在生产成本方面，为应对增大的订单波动，宝洁不得不扩大产能，导致设备闲置率上升；在库存成本方面，为预防订单波动而持有过量库存，需要更大的仓储空间，增加了仓储成本和资金占用成本；在运输成本方面，为满足高峰期的订单需求，需要保持过剩的运输能力；在客户服务方面，失调使得宝洁很难按时满足所有分销商和零售商的订单，增加了缺货概率，影响了客户满意度。为解决这些问题，宝洁公司开始着手优化供应链协同，应对“牛鞭效应”。</w:t>
      </w:r>
    </w:p>
    <w:p w14:paraId="70AE659C">
      <w:pPr>
        <w:rPr>
          <w:rFonts w:hint="eastAsia"/>
        </w:rPr>
      </w:pPr>
      <w:r>
        <w:rPr>
          <w:rFonts w:hint="eastAsia"/>
        </w:rPr>
        <w:t xml:space="preserve"> </w:t>
      </w:r>
    </w:p>
    <w:p w14:paraId="1F357E08">
      <w:pPr>
        <w:rPr>
          <w:rFonts w:hint="eastAsia"/>
        </w:rPr>
      </w:pPr>
      <w:r>
        <w:rPr>
          <w:rFonts w:hint="eastAsia"/>
          <w:b/>
          <w:bCs/>
        </w:rPr>
        <w:t>二、案例核心举措</w:t>
      </w:r>
    </w:p>
    <w:p w14:paraId="08E115C0">
      <w:pPr>
        <w:rPr>
          <w:rFonts w:hint="eastAsia" w:ascii="黑体" w:hAnsi="黑体" w:eastAsia="黑体" w:cs="黑体"/>
        </w:rPr>
      </w:pPr>
      <w:r>
        <w:rPr>
          <w:rFonts w:hint="eastAsia" w:ascii="黑体" w:hAnsi="黑体" w:eastAsia="黑体" w:cs="黑体"/>
        </w:rPr>
        <w:t>（一）信息共享机制的建立</w:t>
      </w:r>
    </w:p>
    <w:p w14:paraId="5BFF2CE9">
      <w:pPr>
        <w:ind w:firstLine="420" w:firstLineChars="200"/>
        <w:rPr>
          <w:rFonts w:hint="eastAsia"/>
        </w:rPr>
      </w:pPr>
      <w:r>
        <w:rPr>
          <w:rFonts w:hint="eastAsia"/>
        </w:rPr>
        <w:t>宝洁公司认识到信息不对称是“牛鞭效应”产生的核心原因之一，因此率先建立了信息共享机制。宝洁公司与主要的分销商和零售商建立了电子数据交换（EDI）系统，实现了销售数据、库存数据、订单数据的实时共享。零售商的销售数据能够实时传输给宝洁公司和分销商，使得宝洁公司能够直接获取终端客户的需求信息，而不是依赖分销商的订单数据进行需求预测，从而减少了需求信息的扭曲。</w:t>
      </w:r>
    </w:p>
    <w:p w14:paraId="46C36BC7">
      <w:pPr>
        <w:ind w:firstLine="420" w:firstLineChars="200"/>
        <w:rPr>
          <w:rFonts w:hint="eastAsia"/>
        </w:rPr>
      </w:pPr>
      <w:r>
        <w:rPr>
          <w:rFonts w:hint="eastAsia"/>
        </w:rPr>
        <w:t>例如，宝洁公司与沃尔玛建立了深度的信息共享合作，沃尔玛的POS系统实时将一次性尿布的销售数据传输给宝洁公司，宝洁公司根据这些数据进行需求预测和生产计划制定，然后直接将产品配送至沃尔玛的各个门店，实现了“供应商管理库存（VMI）”模式。这种模式下，宝洁公司承担了库存管理的责任，能够更精准地匹配供需，减少了库存积压和缺货现象</w:t>
      </w:r>
      <w:r>
        <w:rPr>
          <w:rFonts w:hint="eastAsia"/>
          <w:lang w:eastAsia="zh-CN"/>
        </w:rPr>
        <w:t>。</w:t>
      </w:r>
      <w:r>
        <w:rPr>
          <w:rFonts w:hint="eastAsia"/>
        </w:rPr>
        <w:t xml:space="preserve"> </w:t>
      </w:r>
    </w:p>
    <w:p w14:paraId="33113693">
      <w:pPr>
        <w:rPr>
          <w:rFonts w:hint="eastAsia" w:ascii="黑体" w:hAnsi="黑体" w:eastAsia="黑体" w:cs="黑体"/>
        </w:rPr>
      </w:pPr>
      <w:r>
        <w:rPr>
          <w:rFonts w:hint="eastAsia" w:ascii="黑体" w:hAnsi="黑体" w:eastAsia="黑体" w:cs="黑体"/>
        </w:rPr>
        <w:t>（二）供应链协同预测与计划</w:t>
      </w:r>
    </w:p>
    <w:p w14:paraId="70C94066">
      <w:pPr>
        <w:ind w:firstLine="420" w:firstLineChars="200"/>
        <w:rPr>
          <w:rFonts w:hint="eastAsia"/>
        </w:rPr>
      </w:pPr>
      <w:r>
        <w:rPr>
          <w:rFonts w:hint="eastAsia"/>
        </w:rPr>
        <w:t>为进一步提升需求预测的准确性，宝洁公司推动了供应链协同预测与计划（CPFR）。宝洁公司与供应链上下游企业成立了协同预测与计划委员会，定期召开协同会议，共享市场趋势、促销计划、新产品上市计划等信息，共同制定需求预测和生产计划。</w:t>
      </w:r>
    </w:p>
    <w:p w14:paraId="704F7AD8">
      <w:pPr>
        <w:ind w:firstLine="420" w:firstLineChars="200"/>
        <w:rPr>
          <w:rFonts w:hint="eastAsia"/>
        </w:rPr>
      </w:pPr>
      <w:r>
        <w:rPr>
          <w:rFonts w:hint="eastAsia"/>
        </w:rPr>
        <w:t>在协同预测过程中，宝洁公司不仅考虑自身的销售数据，还充分考虑分销商和零售商的库存水平、促销活动、市场竞争情况等因素，通过多维度数据的综合分析，提高需求预测的准确性。同时，宝洁公司与供应商建立了长期稳定的合作关系，共享生产计划和库存信息，使得供应商能够提前做好生产准备，缩短交货提前期，减少供应不确定性。</w:t>
      </w:r>
    </w:p>
    <w:p w14:paraId="046CA118">
      <w:pPr>
        <w:rPr>
          <w:rFonts w:hint="eastAsia"/>
        </w:rPr>
      </w:pPr>
      <w:r>
        <w:rPr>
          <w:rFonts w:hint="eastAsia" w:ascii="黑体" w:hAnsi="黑体" w:eastAsia="黑体" w:cs="黑体"/>
        </w:rPr>
        <w:t>（三）定价策略与订单优化</w:t>
      </w:r>
    </w:p>
    <w:p w14:paraId="7DCF52F9">
      <w:pPr>
        <w:ind w:firstLine="420" w:firstLineChars="200"/>
        <w:rPr>
          <w:rFonts w:hint="eastAsia"/>
        </w:rPr>
      </w:pPr>
      <w:r>
        <w:rPr>
          <w:rFonts w:hint="eastAsia"/>
        </w:rPr>
        <w:t>宝洁公司对定价策略进行了优化，取消了基于批量的数量折扣，改为基于总量的数量折扣，即根据零售商在一段时间内的总购买量给予折扣，而不是根据单次订货批量给予折扣。这种定价策略减弱了零售商大批量订货的激励，鼓励零售商小批量、高频次订货，从而减少了订单波动。</w:t>
      </w:r>
    </w:p>
    <w:p w14:paraId="27AE96DD">
      <w:pPr>
        <w:ind w:firstLine="420" w:firstLineChars="200"/>
        <w:rPr>
          <w:rFonts w:hint="eastAsia"/>
        </w:rPr>
      </w:pPr>
      <w:r>
        <w:rPr>
          <w:rFonts w:hint="eastAsia"/>
        </w:rPr>
        <w:t>同时，宝洁公司与分销商和零售商协商制定了稳定的价格政策，减少了价格波动，避免了零售商为应对价格变化而提前采购或延迟采购的行为。此外，宝洁公司还优化了订单处理流程，通过EDI系统实现了订单的电子化处理，缩短了订单处理时间，提高了订单处理效率，减少了订单传递过程中的延迟。</w:t>
      </w:r>
    </w:p>
    <w:p w14:paraId="78F9D6FF">
      <w:pPr>
        <w:rPr>
          <w:rFonts w:hint="eastAsia" w:ascii="黑体" w:hAnsi="黑体" w:eastAsia="黑体" w:cs="黑体"/>
        </w:rPr>
      </w:pPr>
      <w:r>
        <w:rPr>
          <w:rFonts w:hint="eastAsia" w:ascii="黑体" w:hAnsi="黑体" w:eastAsia="黑体" w:cs="黑体"/>
        </w:rPr>
        <w:t>（四）供应链组织结构的调整</w:t>
      </w:r>
    </w:p>
    <w:p w14:paraId="2CC4ED38">
      <w:pPr>
        <w:ind w:firstLine="420" w:firstLineChars="200"/>
        <w:rPr>
          <w:rFonts w:hint="eastAsia"/>
        </w:rPr>
      </w:pPr>
      <w:r>
        <w:rPr>
          <w:rFonts w:hint="eastAsia"/>
        </w:rPr>
        <w:t>为加强供应链协同管理，宝洁公司对自身的组织结构进行了调整，成立了专门的供应链管理部门，负责统筹协调供应链各环节的工作，包括需求预测、生产计划、采购、物流、库存管理等。供应链管理部门直接向公司高层汇报，拥有足够的决策权和资源调配权，能够有效推动供应链协同优化举措的实施。</w:t>
      </w:r>
    </w:p>
    <w:p w14:paraId="46D3A887">
      <w:pPr>
        <w:ind w:firstLine="420" w:firstLineChars="200"/>
        <w:rPr>
          <w:rFonts w:hint="eastAsia"/>
        </w:rPr>
      </w:pPr>
      <w:r>
        <w:rPr>
          <w:rFonts w:hint="eastAsia"/>
        </w:rPr>
        <w:t>同时，宝洁公司与主要的供应链伙伴建立了战略伙伴关系，签订了长期合作协议，明确了双方的权利和义务，建立了双赢的激励机制。例如，宝洁公司与供应商共享成本节约成果，激励供应商持续改进产品质量、降低成本、缩短交货提前期；与零售商共享销售数据和市场信息，帮助零售商优化库存管理、提高销售效率。</w:t>
      </w:r>
    </w:p>
    <w:p w14:paraId="75B9441D">
      <w:pPr>
        <w:rPr>
          <w:rFonts w:hint="eastAsia"/>
        </w:rPr>
      </w:pPr>
      <w:r>
        <w:rPr>
          <w:rFonts w:hint="eastAsia"/>
        </w:rPr>
        <w:t xml:space="preserve"> </w:t>
      </w:r>
    </w:p>
    <w:p w14:paraId="6270CBBF">
      <w:pPr>
        <w:rPr>
          <w:rFonts w:hint="eastAsia"/>
        </w:rPr>
      </w:pPr>
      <w:r>
        <w:rPr>
          <w:rFonts w:hint="eastAsia"/>
          <w:b/>
          <w:bCs/>
        </w:rPr>
        <w:t>三、案例成效与启示</w:t>
      </w:r>
    </w:p>
    <w:p w14:paraId="662012D9">
      <w:pPr>
        <w:rPr>
          <w:rFonts w:hint="eastAsia"/>
        </w:rPr>
      </w:pPr>
      <w:r>
        <w:rPr>
          <w:rFonts w:hint="eastAsia" w:ascii="黑体" w:hAnsi="黑体" w:eastAsia="黑体" w:cs="黑体"/>
        </w:rPr>
        <w:t>（一）案例成效</w:t>
      </w:r>
    </w:p>
    <w:p w14:paraId="024794C8">
      <w:pPr>
        <w:ind w:firstLine="420" w:firstLineChars="200"/>
        <w:rPr>
          <w:rFonts w:hint="eastAsia"/>
        </w:rPr>
      </w:pPr>
      <w:r>
        <w:rPr>
          <w:rFonts w:hint="eastAsia"/>
        </w:rPr>
        <w:t>通过一系列供应链协同优化举措的实施，宝洁公司成功应对了“牛鞭效应”，取得了显著的成效：在需求预测方面，需求预测的准确性大幅提升，生产计划的调整频率显著降低；在库存管理方面，库存周转天数缩短，库存成本降低，缺货率和库存积压现象得到有效缓解；在生产效率方面，生产设备的利用率提高，生产成本降低；在客户服务方面，订单满足率提升，客户满意度显著提高；在供应链协同方面，与供应链上下游企业的合作关系更加紧密，协同效率大幅提升，整个供应链的竞争力得到增强</w:t>
      </w:r>
      <w:r>
        <w:rPr>
          <w:rFonts w:hint="eastAsia"/>
          <w:lang w:eastAsia="zh-CN"/>
        </w:rPr>
        <w:t>。</w:t>
      </w:r>
      <w:r>
        <w:rPr>
          <w:rFonts w:hint="eastAsia"/>
        </w:rPr>
        <w:t xml:space="preserve"> </w:t>
      </w:r>
    </w:p>
    <w:p w14:paraId="43EDC17F">
      <w:pPr>
        <w:rPr>
          <w:rFonts w:hint="eastAsia"/>
        </w:rPr>
      </w:pPr>
      <w:r>
        <w:rPr>
          <w:rFonts w:hint="eastAsia" w:ascii="黑体" w:hAnsi="黑体" w:eastAsia="黑体" w:cs="黑体"/>
        </w:rPr>
        <w:t>（二）案例启示</w:t>
      </w:r>
    </w:p>
    <w:p w14:paraId="6C30FE58">
      <w:pPr>
        <w:rPr>
          <w:rFonts w:hint="eastAsia"/>
        </w:rPr>
      </w:pPr>
      <w:r>
        <w:rPr>
          <w:rFonts w:hint="eastAsia"/>
        </w:rPr>
        <w:t>1. 信息共享是应对“牛鞭效应”的核心手段。宝洁公司的实践表明，建立信息共享机制，实现供应链各环节信息的实时共享，能够减少信息不对称和需求信息扭曲，提高需求预测的准确性，从而有效应对“牛鞭效应”。企业应加大信息技术投入，建立完善的信息共享平台，与供应链伙伴共享销售数据、库存数据、订单数据、市场信息等，实现协同决策。</w:t>
      </w:r>
    </w:p>
    <w:p w14:paraId="36CCD3E1">
      <w:pPr>
        <w:rPr>
          <w:rFonts w:hint="eastAsia"/>
        </w:rPr>
      </w:pPr>
      <w:r>
        <w:rPr>
          <w:rFonts w:hint="eastAsia"/>
        </w:rPr>
        <w:t>2. 协同预测与计划是提升供应链效率的关键。供应链协同预测与计划能够整合供应链各环节的信息和资源，提高需求预测的准确性和生产计划的合理性，减少供需失衡。企业应积极推动供应链协同预测与计划，与上下游企业建立协同机制，共同制定需求预测和生产计划，实现供需的精准匹配。</w:t>
      </w:r>
    </w:p>
    <w:p w14:paraId="2B861B3C">
      <w:pPr>
        <w:rPr>
          <w:rFonts w:hint="eastAsia"/>
        </w:rPr>
      </w:pPr>
      <w:r>
        <w:rPr>
          <w:rFonts w:hint="eastAsia"/>
        </w:rPr>
        <w:t>3. 合理的定价策略与订单优化能够减少订单波动。基于总量的数量折扣和稳定的价格政策能够减弱零售商大批量订货的激励，减少订单波动；订单的电子化处理能够缩短订单处理时间，提高订单处理效率。企业应根据自身情况，优化定价策略和订单处理流程，减少订单波动和传递延迟。</w:t>
      </w:r>
      <w:bookmarkStart w:id="0" w:name="_GoBack"/>
      <w:bookmarkEnd w:id="0"/>
    </w:p>
    <w:p w14:paraId="4EA64B93">
      <w:r>
        <w:rPr>
          <w:rFonts w:hint="eastAsia"/>
        </w:rPr>
        <w:t>4. 战略伙伴关系与组织结构调整是供应链协同的保障。建立长期稳定的战略伙伴关系，能够增强供应链各环节的信任与合作，实现利益共赢；调整组织结构，成立专门的供应链管理部门，能够加强供应链协同管理，推动优化举措的实施。企业应重视供应链伙伴关系建设，加强组织结构调整，为供应链协同提供组织保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4533F"/>
    <w:rsid w:val="540E2257"/>
    <w:rsid w:val="60345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2469</Words>
  <Characters>2487</Characters>
  <Lines>0</Lines>
  <Paragraphs>0</Paragraphs>
  <TotalTime>2</TotalTime>
  <ScaleCrop>false</ScaleCrop>
  <LinksUpToDate>false</LinksUpToDate>
  <CharactersWithSpaces>2512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2025-12-17T14:00:00Z</dcterms:created>
  <dc:creator>矢野和哉</dc:creator>
  <cp:lastModifiedBy>矢野和哉</cp:lastModifiedBy>
  <dcterms:modified xsi:type="dcterms:W3CDTF">2025-12-17T14:38:36Z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5F99AE79290B454A9D4AC9B631B3A043_11</vt:lpwstr>
  </property>
  <property fmtid="{D5CDD505-2E9C-101B-9397-08002B2CF9AE}" pid="4" name="KSOTemplateDocerSaveRecord">
    <vt:lpwstr>eyJoZGlkIjoiMTdkOTA4NWFiZmI3NmM0MGY3NmM5NTQ2NTU5MDEyOTUiLCJ1c2VySWQiOiIxNTMxMTA0MTYxIn0=</vt:lpwstr>
  </property>
</Properties>
</file>