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DE35B5" w14:textId="0BE776F5" w:rsidR="00F67A36" w:rsidRPr="00F02DDB" w:rsidRDefault="00F67A36" w:rsidP="00F02DDB">
      <w:pPr>
        <w:jc w:val="center"/>
        <w:rPr>
          <w:rFonts w:ascii="黑体" w:eastAsia="黑体" w:hAnsi="黑体" w:hint="eastAsia"/>
          <w:sz w:val="28"/>
          <w:szCs w:val="28"/>
        </w:rPr>
      </w:pPr>
      <w:r w:rsidRPr="00F02DDB">
        <w:rPr>
          <w:rFonts w:ascii="黑体" w:eastAsia="黑体" w:hAnsi="黑体" w:hint="eastAsia"/>
          <w:sz w:val="28"/>
          <w:szCs w:val="28"/>
        </w:rPr>
        <w:t>VMI与JMI如何重塑现代供应链库存治理</w:t>
      </w:r>
    </w:p>
    <w:p w14:paraId="7F8677F7" w14:textId="20F488EE"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供应</w:t>
      </w:r>
      <w:proofErr w:type="gramStart"/>
      <w:r w:rsidRPr="00F02DDB">
        <w:rPr>
          <w:rFonts w:ascii="宋体" w:eastAsia="宋体" w:hAnsi="宋体" w:hint="eastAsia"/>
          <w:sz w:val="24"/>
          <w:szCs w:val="24"/>
        </w:rPr>
        <w:t>商管理</w:t>
      </w:r>
      <w:proofErr w:type="gramEnd"/>
      <w:r w:rsidRPr="00F02DDB">
        <w:rPr>
          <w:rFonts w:ascii="宋体" w:eastAsia="宋体" w:hAnsi="宋体" w:hint="eastAsia"/>
          <w:sz w:val="24"/>
          <w:szCs w:val="24"/>
        </w:rPr>
        <w:t>库存与联合管理库存作为供应链协同管理的重要范式，代表着从零和博弈的传统对抗模式向合作共赢的共生模式转变。这两种先进的库存管理模式并非简单的技术工具，而是涉及供应</w:t>
      </w:r>
      <w:proofErr w:type="gramStart"/>
      <w:r w:rsidRPr="00F02DDB">
        <w:rPr>
          <w:rFonts w:ascii="宋体" w:eastAsia="宋体" w:hAnsi="宋体" w:hint="eastAsia"/>
          <w:sz w:val="24"/>
          <w:szCs w:val="24"/>
        </w:rPr>
        <w:t>链权力</w:t>
      </w:r>
      <w:proofErr w:type="gramEnd"/>
      <w:r w:rsidRPr="00F02DDB">
        <w:rPr>
          <w:rFonts w:ascii="宋体" w:eastAsia="宋体" w:hAnsi="宋体" w:hint="eastAsia"/>
          <w:sz w:val="24"/>
          <w:szCs w:val="24"/>
        </w:rPr>
        <w:t>结构、信息共享机制、风险共担方式和利益分配原则的深刻变革。</w:t>
      </w:r>
    </w:p>
    <w:p w14:paraId="184D67CC" w14:textId="17B8E4F3"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一、VMI：从“推力”到“拉力”的库存范式革命</w:t>
      </w:r>
    </w:p>
    <w:p w14:paraId="7BEF795F" w14:textId="0B1C8CAC"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VMI是一种供应链环境下的库存运作模式，与传统库存管理模式不同，它将库存管理的责任从下游企业转移给上游供应商。供应商基于双方协定的框架协议，通过获取下游企业的库存数据和销售信息，主动管理下游企业的库存水平，包括库存数量、补货时机和配送计划。</w:t>
      </w:r>
    </w:p>
    <w:p w14:paraId="78BF9FCB" w14:textId="799C07B0"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VMI的核心理念是“需求透明化、响应快速化、责任主体化”。在传统模式下，</w:t>
      </w:r>
      <w:proofErr w:type="gramStart"/>
      <w:r w:rsidRPr="00F02DDB">
        <w:rPr>
          <w:rFonts w:ascii="宋体" w:eastAsia="宋体" w:hAnsi="宋体" w:hint="eastAsia"/>
          <w:sz w:val="24"/>
          <w:szCs w:val="24"/>
        </w:rPr>
        <w:t>供应链各节点</w:t>
      </w:r>
      <w:proofErr w:type="gramEnd"/>
      <w:r w:rsidRPr="00F02DDB">
        <w:rPr>
          <w:rFonts w:ascii="宋体" w:eastAsia="宋体" w:hAnsi="宋体" w:hint="eastAsia"/>
          <w:sz w:val="24"/>
          <w:szCs w:val="24"/>
        </w:rPr>
        <w:t>企业基于自身利益最大化的原则进行独立决策，导致需求信息逐级放大、库存重复设置、整体成本高昂。VMI通过重新分配库存管理权限，将供应商从被动接收订单的角色转变为主动监控和管理客户库存的角色，实现了以下转变：</w:t>
      </w:r>
    </w:p>
    <w:p w14:paraId="6A623803" w14:textId="582D215D"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1.信息流向逆转：从下游向上游逐级传递的订单信息流，转变为供应商直接获取终端销售数据的需求信息流</w:t>
      </w:r>
    </w:p>
    <w:p w14:paraId="550BC24D" w14:textId="5665BF81"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2.决策中心转移：从多级分散决策转向供应商集中决策</w:t>
      </w:r>
    </w:p>
    <w:p w14:paraId="4420E6E2" w14:textId="1870A616"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3.目标函数统一：从各企业追求自身成本最小化转向整个供应</w:t>
      </w:r>
      <w:proofErr w:type="gramStart"/>
      <w:r w:rsidRPr="00F02DDB">
        <w:rPr>
          <w:rFonts w:ascii="宋体" w:eastAsia="宋体" w:hAnsi="宋体" w:hint="eastAsia"/>
          <w:sz w:val="24"/>
          <w:szCs w:val="24"/>
        </w:rPr>
        <w:t>链成本</w:t>
      </w:r>
      <w:proofErr w:type="gramEnd"/>
      <w:r w:rsidRPr="00F02DDB">
        <w:rPr>
          <w:rFonts w:ascii="宋体" w:eastAsia="宋体" w:hAnsi="宋体" w:hint="eastAsia"/>
          <w:sz w:val="24"/>
          <w:szCs w:val="24"/>
        </w:rPr>
        <w:t>最优化</w:t>
      </w:r>
    </w:p>
    <w:p w14:paraId="3F63C009" w14:textId="6CA1288E"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戴尔电脑的直销模式被誉为供应链管理的典范，而其背后关键支撑正是VMI系统的成功实施。戴尔对绝大多数物料不设原料仓库，其供应商在戴尔工厂附近设立“供应商物流中心”（SLC），并基于戴尔实时共享的生产计划和库存数据，自主管理这些中心的库存。</w:t>
      </w:r>
    </w:p>
    <w:p w14:paraId="34842EDB" w14:textId="53F8033D"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具体运作机制如下：戴尔每两小时更新一次未来4-12周的生产预测，供应商根据这些信息安排SLC的库存；当生产线需要某种零部件时，戴尔向供应商发出需求信号，供应商必须在90分钟内将物料配送至生产线。这种模式为戴尔带来了显著好处：</w:t>
      </w:r>
    </w:p>
    <w:p w14:paraId="4E064752" w14:textId="34A054E3"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1.成本革命性降低：戴尔的库存周转期从行业平均的60-70天缩短至4-5天，原材料库存近乎为零，显著释放了资金占用</w:t>
      </w:r>
    </w:p>
    <w:p w14:paraId="61EB04BB" w14:textId="05E55977"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2.响应速度大幅提升：从接到订单到发货的时间从行业平均的4-6周缩短至3-5天，创造了显著的竞争优势</w:t>
      </w:r>
    </w:p>
    <w:p w14:paraId="10216203" w14:textId="4AA5EB45"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3.供应链协同增强：供应商能够更准确地预测需求，减少生产波动，提高自身生产效率</w:t>
      </w:r>
    </w:p>
    <w:p w14:paraId="51D5188F" w14:textId="5A3F8304"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4.专注核心能力：戴尔从繁琐的库存管理事务中解放出来，更专注于产品设计、市场营销和客户服务</w:t>
      </w:r>
    </w:p>
    <w:p w14:paraId="2F76F4EC" w14:textId="5C53D67D"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从企业实践来看，VMI带来的好处远不止于库存成本的降低：</w:t>
      </w:r>
    </w:p>
    <w:p w14:paraId="019EDD73" w14:textId="77777777"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对企业（采购方）：</w:t>
      </w:r>
    </w:p>
    <w:p w14:paraId="5A37D18F" w14:textId="380B58EF"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资金效率提升：大幅减少库存资金占用，提高资金周转率</w:t>
      </w:r>
    </w:p>
    <w:p w14:paraId="08AA8B27" w14:textId="265F9C5F"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运营成本降低：减少仓储空间需求，降低库存管理费用</w:t>
      </w:r>
    </w:p>
    <w:p w14:paraId="1BBF9C7D" w14:textId="3CFEB04B"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服务改善：通过供应商的专业管理，提高库存可得性和订单满足率</w:t>
      </w:r>
    </w:p>
    <w:p w14:paraId="45825181" w14:textId="11BE078A"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风险转移：将库存过时、损坏等风险部分转移给供应商</w:t>
      </w:r>
    </w:p>
    <w:p w14:paraId="75E1ED84" w14:textId="4233E7E3"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简化流程：减少采购订单处理、跟单催货等行政工作</w:t>
      </w:r>
    </w:p>
    <w:p w14:paraId="7761D098" w14:textId="77777777"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对供应商：</w:t>
      </w:r>
    </w:p>
    <w:p w14:paraId="66FD3342" w14:textId="5E77E14E"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lastRenderedPageBreak/>
        <w:t>• 需求可视性提高：直接获取终端需求信息，减少预测误差</w:t>
      </w:r>
    </w:p>
    <w:p w14:paraId="2DDC35F9" w14:textId="162682E2"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生产平稳性增强：基于稳定信息安排生产计划，减少紧急订单</w:t>
      </w:r>
    </w:p>
    <w:p w14:paraId="0EEA5068" w14:textId="717AFC1B"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客户黏性增加：通过深度嵌入客户供应链，建立更紧密的伙伴关系</w:t>
      </w:r>
    </w:p>
    <w:p w14:paraId="08E31A2C" w14:textId="05498B8B"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物流优化：可整合多个客户的配送需求，优化运输路线和频次</w:t>
      </w:r>
    </w:p>
    <w:p w14:paraId="0B6FB8D1" w14:textId="77777777"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对整体供应链：</w:t>
      </w:r>
    </w:p>
    <w:p w14:paraId="436CC74D" w14:textId="56EAB5B4"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牛鞭效应减弱：需求信息直接从终端向上游传递，减少逐级放大</w:t>
      </w:r>
    </w:p>
    <w:p w14:paraId="4A944D28" w14:textId="79E4BB19"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总成本降低：通过系统优化，降低整体库存水平和物流成本</w:t>
      </w:r>
    </w:p>
    <w:p w14:paraId="3AF3DF31" w14:textId="69082E4A"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响应能力提高：</w:t>
      </w:r>
      <w:proofErr w:type="gramStart"/>
      <w:r w:rsidRPr="00F02DDB">
        <w:rPr>
          <w:rFonts w:ascii="宋体" w:eastAsia="宋体" w:hAnsi="宋体" w:hint="eastAsia"/>
          <w:sz w:val="24"/>
          <w:szCs w:val="24"/>
        </w:rPr>
        <w:t>供应链对市场</w:t>
      </w:r>
      <w:proofErr w:type="gramEnd"/>
      <w:r w:rsidRPr="00F02DDB">
        <w:rPr>
          <w:rFonts w:ascii="宋体" w:eastAsia="宋体" w:hAnsi="宋体" w:hint="eastAsia"/>
          <w:sz w:val="24"/>
          <w:szCs w:val="24"/>
        </w:rPr>
        <w:t>变化的响应更加迅速灵敏</w:t>
      </w:r>
    </w:p>
    <w:p w14:paraId="77EF73DA" w14:textId="27D72872"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尽管VMI优势明显，其实施也面临多重挑战。信任建立是首要障碍，下游企业往往不愿共享敏感的销售数据；技术系统对接需要投入大量资源；供应</w:t>
      </w:r>
      <w:proofErr w:type="gramStart"/>
      <w:r w:rsidRPr="00F02DDB">
        <w:rPr>
          <w:rFonts w:ascii="宋体" w:eastAsia="宋体" w:hAnsi="宋体" w:hint="eastAsia"/>
          <w:sz w:val="24"/>
          <w:szCs w:val="24"/>
        </w:rPr>
        <w:t>商管理</w:t>
      </w:r>
      <w:proofErr w:type="gramEnd"/>
      <w:r w:rsidRPr="00F02DDB">
        <w:rPr>
          <w:rFonts w:ascii="宋体" w:eastAsia="宋体" w:hAnsi="宋体" w:hint="eastAsia"/>
          <w:sz w:val="24"/>
          <w:szCs w:val="24"/>
        </w:rPr>
        <w:t>能力参差不齐；责任界定和风险分担机制复杂。成功实施VMI需要分阶段推进，从非关键物料开始试点，逐步建立信任；投资于信息平台建设，确保数据及时准确；建立科学的绩效评估体系，平衡双方利益。</w:t>
      </w:r>
    </w:p>
    <w:p w14:paraId="001A9A88" w14:textId="34046659"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二、JMI：从“单向管理”到“双向协同”的进阶</w:t>
      </w:r>
    </w:p>
    <w:p w14:paraId="7EFEEF6B" w14:textId="122A0AC4"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JMI是VMI的进化形式，强调供应</w:t>
      </w:r>
      <w:proofErr w:type="gramStart"/>
      <w:r w:rsidRPr="00F02DDB">
        <w:rPr>
          <w:rFonts w:ascii="宋体" w:eastAsia="宋体" w:hAnsi="宋体" w:hint="eastAsia"/>
          <w:sz w:val="24"/>
          <w:szCs w:val="24"/>
        </w:rPr>
        <w:t>链成员</w:t>
      </w:r>
      <w:proofErr w:type="gramEnd"/>
      <w:r w:rsidRPr="00F02DDB">
        <w:rPr>
          <w:rFonts w:ascii="宋体" w:eastAsia="宋体" w:hAnsi="宋体" w:hint="eastAsia"/>
          <w:sz w:val="24"/>
          <w:szCs w:val="24"/>
        </w:rPr>
        <w:t>间的平等合作与共同决策。在JMI模式下，供应链上下游企业建立联合协调机制，共同参与需求预测、库存规划和管理决策，共享库存成本和收益，共担风险和不确定性。</w:t>
      </w:r>
    </w:p>
    <w:p w14:paraId="423F6617" w14:textId="3D6F6428"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JMI的基本思想是打破传统供应链中各节点企业独立管理库存的模式，通过建立共同的管理框架和协调机制，实现供应链整体库存的优化。与VMI的单向管理模式不同，JMI强调双向协同，核心特点包括：</w:t>
      </w:r>
    </w:p>
    <w:p w14:paraId="153C5AB9" w14:textId="37538550"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1.决策权共享：库存管理决策由双方共同制定，而非单方主导</w:t>
      </w:r>
    </w:p>
    <w:p w14:paraId="477120EE" w14:textId="1A2E1E9D"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2.信息对称：建立完全透明的信息共享平台</w:t>
      </w:r>
    </w:p>
    <w:p w14:paraId="5A092D5D" w14:textId="76592AA0"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3.风险共担：共同承担市场波动带来的库存风险</w:t>
      </w:r>
    </w:p>
    <w:p w14:paraId="7C89F319" w14:textId="55C521CD"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4.利益共享：通过供应链整体优化创造的效益在成员</w:t>
      </w:r>
      <w:proofErr w:type="gramStart"/>
      <w:r w:rsidRPr="00F02DDB">
        <w:rPr>
          <w:rFonts w:ascii="宋体" w:eastAsia="宋体" w:hAnsi="宋体" w:hint="eastAsia"/>
          <w:sz w:val="24"/>
          <w:szCs w:val="24"/>
        </w:rPr>
        <w:t>间合理</w:t>
      </w:r>
      <w:proofErr w:type="gramEnd"/>
      <w:r w:rsidRPr="00F02DDB">
        <w:rPr>
          <w:rFonts w:ascii="宋体" w:eastAsia="宋体" w:hAnsi="宋体" w:hint="eastAsia"/>
          <w:sz w:val="24"/>
          <w:szCs w:val="24"/>
        </w:rPr>
        <w:t>分配</w:t>
      </w:r>
    </w:p>
    <w:p w14:paraId="374C6059" w14:textId="14F893C8"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20世纪80年代末，宝洁与沃尔玛启动的“持续补货计划”（CRP）是JMI实践的经典案例。面对激烈的市场竞争，双方都意识到传统对抗关系的局限性，决定建立全新的合作模式。</w:t>
      </w:r>
    </w:p>
    <w:p w14:paraId="40BA05C2" w14:textId="590E4EF9"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具体实施中，双方建立了跨企业信息系统，沃尔玛向宝</w:t>
      </w:r>
      <w:proofErr w:type="gramStart"/>
      <w:r w:rsidRPr="00F02DDB">
        <w:rPr>
          <w:rFonts w:ascii="宋体" w:eastAsia="宋体" w:hAnsi="宋体" w:hint="eastAsia"/>
          <w:sz w:val="24"/>
          <w:szCs w:val="24"/>
        </w:rPr>
        <w:t>洁开放</w:t>
      </w:r>
      <w:proofErr w:type="gramEnd"/>
      <w:r w:rsidRPr="00F02DDB">
        <w:rPr>
          <w:rFonts w:ascii="宋体" w:eastAsia="宋体" w:hAnsi="宋体" w:hint="eastAsia"/>
          <w:sz w:val="24"/>
          <w:szCs w:val="24"/>
        </w:rPr>
        <w:t>销售终端的实时数据，宝洁则利用这些数据主动管理沃尔玛库存，并共同制定补货计划。更关键的是，双方组建了联合工作团队，共同分析销售数据、制定促销计划、优化产品组合，并共同承担库存风险。例如，在推出新品时，双方共同分析历史数据，确定初始库存水平，</w:t>
      </w:r>
      <w:proofErr w:type="gramStart"/>
      <w:r w:rsidRPr="00F02DDB">
        <w:rPr>
          <w:rFonts w:ascii="宋体" w:eastAsia="宋体" w:hAnsi="宋体" w:hint="eastAsia"/>
          <w:sz w:val="24"/>
          <w:szCs w:val="24"/>
        </w:rPr>
        <w:t>并协议</w:t>
      </w:r>
      <w:proofErr w:type="gramEnd"/>
      <w:r w:rsidRPr="00F02DDB">
        <w:rPr>
          <w:rFonts w:ascii="宋体" w:eastAsia="宋体" w:hAnsi="宋体" w:hint="eastAsia"/>
          <w:sz w:val="24"/>
          <w:szCs w:val="24"/>
        </w:rPr>
        <w:t>共同承担可能的滞销风险。</w:t>
      </w:r>
    </w:p>
    <w:p w14:paraId="12EA1752" w14:textId="7B85DA22"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这种深度协同为双方带来了显著效益。沃尔玛的宝洁产品库存周转率提高了30%，缺货率降低50%，销售额增长显著；宝洁则大幅降低了需求不确定性，生产计划更加平稳，运输成本降低，对沃尔玛的销售额三年内增长了约45%。</w:t>
      </w:r>
    </w:p>
    <w:p w14:paraId="37217231" w14:textId="24B35434"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JMI相较于VMI，在多个维</w:t>
      </w:r>
      <w:proofErr w:type="gramStart"/>
      <w:r w:rsidRPr="00F02DDB">
        <w:rPr>
          <w:rFonts w:ascii="宋体" w:eastAsia="宋体" w:hAnsi="宋体" w:hint="eastAsia"/>
          <w:sz w:val="24"/>
          <w:szCs w:val="24"/>
        </w:rPr>
        <w:t>度提供</w:t>
      </w:r>
      <w:proofErr w:type="gramEnd"/>
      <w:r w:rsidRPr="00F02DDB">
        <w:rPr>
          <w:rFonts w:ascii="宋体" w:eastAsia="宋体" w:hAnsi="宋体" w:hint="eastAsia"/>
          <w:sz w:val="24"/>
          <w:szCs w:val="24"/>
        </w:rPr>
        <w:t>了更深层的协同价值：</w:t>
      </w:r>
    </w:p>
    <w:p w14:paraId="19269187" w14:textId="77777777"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战略层面的优势：</w:t>
      </w:r>
    </w:p>
    <w:p w14:paraId="4246FD66" w14:textId="25400959"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供应链韧性增强：通过共同预测和计划，提高对市场波动的适应能力</w:t>
      </w:r>
    </w:p>
    <w:p w14:paraId="592C8884" w14:textId="63072C6C"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创新加速：密切合作为联合产品开发和流程创新创造条件</w:t>
      </w:r>
    </w:p>
    <w:p w14:paraId="29E8C6D1" w14:textId="2D02E490"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竞争壁垒构建：深度协同关系难以被竞争对手模仿和复制</w:t>
      </w:r>
    </w:p>
    <w:p w14:paraId="02785DAD" w14:textId="22AB9F16"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学习效应：通过紧密互动，双方相互学习，共同提升管理能力</w:t>
      </w:r>
    </w:p>
    <w:p w14:paraId="5EAE5FE2" w14:textId="77777777"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运营层面的优势：</w:t>
      </w:r>
    </w:p>
    <w:p w14:paraId="5DCC7ED2" w14:textId="491E18D6"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预测精度提高：结合双方对市场和产品的理解，提高需求预测准确性</w:t>
      </w:r>
    </w:p>
    <w:p w14:paraId="303FAC67" w14:textId="40098AC9"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计划同步性增强：生产计划与补货计划高度协调，减少不匹配</w:t>
      </w:r>
    </w:p>
    <w:p w14:paraId="5B39742B" w14:textId="48B76E26"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lastRenderedPageBreak/>
        <w:t>• 响应速度加快：对市场变化的联合响应更加迅速</w:t>
      </w:r>
    </w:p>
    <w:p w14:paraId="699D5E83" w14:textId="278F8A40"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成本结构优化：通过联合优化，降低系统总成本</w:t>
      </w:r>
    </w:p>
    <w:p w14:paraId="553FC5B1" w14:textId="77777777"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关系层面的优势：</w:t>
      </w:r>
    </w:p>
    <w:p w14:paraId="532AB552" w14:textId="23BD1306"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信任深化：长期合作和透明互动建立稳固的信任基础</w:t>
      </w:r>
    </w:p>
    <w:p w14:paraId="10118A1A" w14:textId="2B457C44"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冲突减少：共同决策机制减少利益冲突和推诿扯皮</w:t>
      </w:r>
    </w:p>
    <w:p w14:paraId="6B9476BE" w14:textId="7DF568ED"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文化融合：不同企业文化的相互理解和适应</w:t>
      </w:r>
    </w:p>
    <w:p w14:paraId="3C2490C1" w14:textId="0EF8E853"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 风险共担：共同承担市场不确定性，增强抗风险能力</w:t>
      </w:r>
    </w:p>
    <w:p w14:paraId="73DAE273" w14:textId="445712D8"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JMI的成功实施需要更高层级的合作基础和更完善的管理机制。首先，供应</w:t>
      </w:r>
      <w:proofErr w:type="gramStart"/>
      <w:r w:rsidRPr="00F02DDB">
        <w:rPr>
          <w:rFonts w:ascii="宋体" w:eastAsia="宋体" w:hAnsi="宋体" w:hint="eastAsia"/>
          <w:sz w:val="24"/>
          <w:szCs w:val="24"/>
        </w:rPr>
        <w:t>链成员</w:t>
      </w:r>
      <w:proofErr w:type="gramEnd"/>
      <w:r w:rsidRPr="00F02DDB">
        <w:rPr>
          <w:rFonts w:ascii="宋体" w:eastAsia="宋体" w:hAnsi="宋体" w:hint="eastAsia"/>
          <w:sz w:val="24"/>
          <w:szCs w:val="24"/>
        </w:rPr>
        <w:t>间需建立战略互信和共同愿景，这是深度协同的基础。其次，需要建立联合管理组织，明确决策权限和流程。再次，信息系统需要高度集成，实现数据的实时共享和透明。最后，需要建立公平的利益分配和风险分担机制，确保协同收益的合理分配。</w:t>
      </w:r>
    </w:p>
    <w:p w14:paraId="1FADEF9F" w14:textId="2B71B5C5"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从实施路径看，许多企业从传统模式过渡到JMI，往往需要经历三个阶段：从对抗关系到VMI，再从VMI到JMI。这种渐进式过渡可以降低变革风险，逐步建立合作基础。</w:t>
      </w:r>
    </w:p>
    <w:p w14:paraId="7D93C5E4" w14:textId="54C52D8F"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三、VMI与JMI的比较与适用情境</w:t>
      </w:r>
    </w:p>
    <w:p w14:paraId="247739C8" w14:textId="0921123C"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尽管VMI和JMI都旨在改善供应链库存管理，但二者在核心理念、权力结构、信息共享程度和风险分担方面存在显著差异。</w:t>
      </w:r>
    </w:p>
    <w:p w14:paraId="0CF06DCC" w14:textId="77777777"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权力结构差异：VMI是单向权力转移，供应商承担主要责任；JMI是双向权力共享，双方共同决策。</w:t>
      </w:r>
    </w:p>
    <w:p w14:paraId="7EB0F12A" w14:textId="77777777"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信息共享程度：VMI是下游向上游单向分享销售数据；JMI是双向透明，包括市场信息、产能状况、成本结构等多维</w:t>
      </w:r>
      <w:proofErr w:type="gramStart"/>
      <w:r w:rsidRPr="00F02DDB">
        <w:rPr>
          <w:rFonts w:ascii="宋体" w:eastAsia="宋体" w:hAnsi="宋体" w:hint="eastAsia"/>
          <w:sz w:val="24"/>
          <w:szCs w:val="24"/>
        </w:rPr>
        <w:t>度信息</w:t>
      </w:r>
      <w:proofErr w:type="gramEnd"/>
      <w:r w:rsidRPr="00F02DDB">
        <w:rPr>
          <w:rFonts w:ascii="宋体" w:eastAsia="宋体" w:hAnsi="宋体" w:hint="eastAsia"/>
          <w:sz w:val="24"/>
          <w:szCs w:val="24"/>
        </w:rPr>
        <w:t>共享。</w:t>
      </w:r>
    </w:p>
    <w:p w14:paraId="6520D217" w14:textId="77777777"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风险分担机制：VMI中供应商承担更多库存风险；JMI中风险由双方共同承担。</w:t>
      </w:r>
    </w:p>
    <w:p w14:paraId="2D1C368F" w14:textId="1FCCA6A0"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适用范围：VMI更适合于产品标准化程度高、需求相对稳定、供应</w:t>
      </w:r>
      <w:proofErr w:type="gramStart"/>
      <w:r w:rsidRPr="00F02DDB">
        <w:rPr>
          <w:rFonts w:ascii="宋体" w:eastAsia="宋体" w:hAnsi="宋体" w:hint="eastAsia"/>
          <w:sz w:val="24"/>
          <w:szCs w:val="24"/>
        </w:rPr>
        <w:t>商管理</w:t>
      </w:r>
      <w:proofErr w:type="gramEnd"/>
      <w:r w:rsidRPr="00F02DDB">
        <w:rPr>
          <w:rFonts w:ascii="宋体" w:eastAsia="宋体" w:hAnsi="宋体" w:hint="eastAsia"/>
          <w:sz w:val="24"/>
          <w:szCs w:val="24"/>
        </w:rPr>
        <w:t>能力强的场景；JMI更适合于产品差异化大、需求波动性强、合作关系紧密的战略伙伴之间。</w:t>
      </w:r>
    </w:p>
    <w:p w14:paraId="142D9F14" w14:textId="61366FD7" w:rsidR="00F67A36" w:rsidRPr="00F02DDB" w:rsidRDefault="00F67A36" w:rsidP="00F02DDB">
      <w:pPr>
        <w:ind w:firstLineChars="200" w:firstLine="480"/>
        <w:rPr>
          <w:rFonts w:ascii="宋体" w:eastAsia="宋体" w:hAnsi="宋体" w:hint="eastAsia"/>
          <w:sz w:val="24"/>
          <w:szCs w:val="24"/>
        </w:rPr>
      </w:pPr>
      <w:r w:rsidRPr="00F02DDB">
        <w:rPr>
          <w:rFonts w:ascii="宋体" w:eastAsia="宋体" w:hAnsi="宋体" w:hint="eastAsia"/>
          <w:sz w:val="24"/>
          <w:szCs w:val="24"/>
        </w:rPr>
        <w:t>在具体选择时，企业需考虑以下因素：产品特性；供应</w:t>
      </w:r>
      <w:proofErr w:type="gramStart"/>
      <w:r w:rsidRPr="00F02DDB">
        <w:rPr>
          <w:rFonts w:ascii="宋体" w:eastAsia="宋体" w:hAnsi="宋体" w:hint="eastAsia"/>
          <w:sz w:val="24"/>
          <w:szCs w:val="24"/>
        </w:rPr>
        <w:t>链权力</w:t>
      </w:r>
      <w:proofErr w:type="gramEnd"/>
      <w:r w:rsidRPr="00F02DDB">
        <w:rPr>
          <w:rFonts w:ascii="宋体" w:eastAsia="宋体" w:hAnsi="宋体" w:hint="eastAsia"/>
          <w:sz w:val="24"/>
          <w:szCs w:val="24"/>
        </w:rPr>
        <w:t>结构；合作关系；管理能力；技术条件。一般而言，供应链管理成熟度越高，合作关系越紧密，越适合采用JMI等高级协同模式。</w:t>
      </w:r>
    </w:p>
    <w:p w14:paraId="4E725F9B" w14:textId="1853BED1" w:rsidR="00285CBE" w:rsidRPr="00F02DDB" w:rsidRDefault="00F67A36" w:rsidP="003D3814">
      <w:pPr>
        <w:ind w:firstLineChars="200" w:firstLine="480"/>
        <w:rPr>
          <w:rFonts w:ascii="宋体" w:eastAsia="宋体" w:hAnsi="宋体" w:hint="eastAsia"/>
          <w:sz w:val="24"/>
          <w:szCs w:val="24"/>
        </w:rPr>
      </w:pPr>
      <w:r w:rsidRPr="00F02DDB">
        <w:rPr>
          <w:rFonts w:ascii="宋体" w:eastAsia="宋体" w:hAnsi="宋体" w:hint="eastAsia"/>
          <w:sz w:val="24"/>
          <w:szCs w:val="24"/>
        </w:rPr>
        <w:t>随着数字技术的发展，VMI和JMI正在向更智能、更协同的方向演进。物联网技术实现库存的实时可视化；大数据和人工智能提高需求预测精度；区块链技术增强供应链透明度和信任基础。未来的库存管理将不再是简单的物料储存，而是供应链生态系统中的智能节点，通过算法自动优化，实时响应市场变化。</w:t>
      </w:r>
    </w:p>
    <w:sectPr w:rsidR="00285CBE" w:rsidRPr="00F02DD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83EE1"/>
    <w:multiLevelType w:val="multilevel"/>
    <w:tmpl w:val="F84AB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9C0AF8"/>
    <w:multiLevelType w:val="multilevel"/>
    <w:tmpl w:val="F7F87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3965BDA"/>
    <w:multiLevelType w:val="multilevel"/>
    <w:tmpl w:val="F9827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9763FC8"/>
    <w:multiLevelType w:val="multilevel"/>
    <w:tmpl w:val="33129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3307248"/>
    <w:multiLevelType w:val="multilevel"/>
    <w:tmpl w:val="F73EC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9524A8"/>
    <w:multiLevelType w:val="multilevel"/>
    <w:tmpl w:val="170EE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4E02DBF"/>
    <w:multiLevelType w:val="multilevel"/>
    <w:tmpl w:val="79ECD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355730"/>
    <w:multiLevelType w:val="multilevel"/>
    <w:tmpl w:val="1034F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3497E91"/>
    <w:multiLevelType w:val="multilevel"/>
    <w:tmpl w:val="B880B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98162927">
    <w:abstractNumId w:val="1"/>
  </w:num>
  <w:num w:numId="2" w16cid:durableId="1890065903">
    <w:abstractNumId w:val="6"/>
  </w:num>
  <w:num w:numId="3" w16cid:durableId="1111556521">
    <w:abstractNumId w:val="0"/>
  </w:num>
  <w:num w:numId="4" w16cid:durableId="1233126879">
    <w:abstractNumId w:val="4"/>
  </w:num>
  <w:num w:numId="5" w16cid:durableId="106197898">
    <w:abstractNumId w:val="5"/>
  </w:num>
  <w:num w:numId="6" w16cid:durableId="821779544">
    <w:abstractNumId w:val="2"/>
  </w:num>
  <w:num w:numId="7" w16cid:durableId="830294427">
    <w:abstractNumId w:val="7"/>
  </w:num>
  <w:num w:numId="8" w16cid:durableId="421070162">
    <w:abstractNumId w:val="8"/>
  </w:num>
  <w:num w:numId="9" w16cid:durableId="17344283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A36"/>
    <w:rsid w:val="00034E12"/>
    <w:rsid w:val="001511CC"/>
    <w:rsid w:val="00285CBE"/>
    <w:rsid w:val="003016CF"/>
    <w:rsid w:val="003D3814"/>
    <w:rsid w:val="005D03FF"/>
    <w:rsid w:val="006D4CFA"/>
    <w:rsid w:val="00747F1E"/>
    <w:rsid w:val="0078728C"/>
    <w:rsid w:val="00903C5E"/>
    <w:rsid w:val="00B71883"/>
    <w:rsid w:val="00BF4D15"/>
    <w:rsid w:val="00C818B4"/>
    <w:rsid w:val="00F02DDB"/>
    <w:rsid w:val="00F66236"/>
    <w:rsid w:val="00F67A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EE297"/>
  <w15:chartTrackingRefBased/>
  <w15:docId w15:val="{81C03477-3D37-4353-BF5F-D68281E09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67A36"/>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F67A36"/>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F67A36"/>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F67A36"/>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F67A36"/>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F67A36"/>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F67A36"/>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67A36"/>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F67A36"/>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67A36"/>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F67A36"/>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F67A36"/>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F67A36"/>
    <w:rPr>
      <w:rFonts w:cstheme="majorBidi"/>
      <w:color w:val="0F4761" w:themeColor="accent1" w:themeShade="BF"/>
      <w:sz w:val="28"/>
      <w:szCs w:val="28"/>
    </w:rPr>
  </w:style>
  <w:style w:type="character" w:customStyle="1" w:styleId="50">
    <w:name w:val="标题 5 字符"/>
    <w:basedOn w:val="a0"/>
    <w:link w:val="5"/>
    <w:uiPriority w:val="9"/>
    <w:semiHidden/>
    <w:rsid w:val="00F67A36"/>
    <w:rPr>
      <w:rFonts w:cstheme="majorBidi"/>
      <w:color w:val="0F4761" w:themeColor="accent1" w:themeShade="BF"/>
      <w:sz w:val="24"/>
      <w:szCs w:val="24"/>
    </w:rPr>
  </w:style>
  <w:style w:type="character" w:customStyle="1" w:styleId="60">
    <w:name w:val="标题 6 字符"/>
    <w:basedOn w:val="a0"/>
    <w:link w:val="6"/>
    <w:uiPriority w:val="9"/>
    <w:semiHidden/>
    <w:rsid w:val="00F67A36"/>
    <w:rPr>
      <w:rFonts w:cstheme="majorBidi"/>
      <w:b/>
      <w:bCs/>
      <w:color w:val="0F4761" w:themeColor="accent1" w:themeShade="BF"/>
    </w:rPr>
  </w:style>
  <w:style w:type="character" w:customStyle="1" w:styleId="70">
    <w:name w:val="标题 7 字符"/>
    <w:basedOn w:val="a0"/>
    <w:link w:val="7"/>
    <w:uiPriority w:val="9"/>
    <w:semiHidden/>
    <w:rsid w:val="00F67A36"/>
    <w:rPr>
      <w:rFonts w:cstheme="majorBidi"/>
      <w:b/>
      <w:bCs/>
      <w:color w:val="595959" w:themeColor="text1" w:themeTint="A6"/>
    </w:rPr>
  </w:style>
  <w:style w:type="character" w:customStyle="1" w:styleId="80">
    <w:name w:val="标题 8 字符"/>
    <w:basedOn w:val="a0"/>
    <w:link w:val="8"/>
    <w:uiPriority w:val="9"/>
    <w:semiHidden/>
    <w:rsid w:val="00F67A36"/>
    <w:rPr>
      <w:rFonts w:cstheme="majorBidi"/>
      <w:color w:val="595959" w:themeColor="text1" w:themeTint="A6"/>
    </w:rPr>
  </w:style>
  <w:style w:type="character" w:customStyle="1" w:styleId="90">
    <w:name w:val="标题 9 字符"/>
    <w:basedOn w:val="a0"/>
    <w:link w:val="9"/>
    <w:uiPriority w:val="9"/>
    <w:semiHidden/>
    <w:rsid w:val="00F67A36"/>
    <w:rPr>
      <w:rFonts w:eastAsiaTheme="majorEastAsia" w:cstheme="majorBidi"/>
      <w:color w:val="595959" w:themeColor="text1" w:themeTint="A6"/>
    </w:rPr>
  </w:style>
  <w:style w:type="paragraph" w:styleId="a3">
    <w:name w:val="Title"/>
    <w:basedOn w:val="a"/>
    <w:next w:val="a"/>
    <w:link w:val="a4"/>
    <w:uiPriority w:val="10"/>
    <w:qFormat/>
    <w:rsid w:val="00F67A3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67A3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67A3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F67A3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67A36"/>
    <w:pPr>
      <w:spacing w:before="160" w:after="160"/>
      <w:jc w:val="center"/>
    </w:pPr>
    <w:rPr>
      <w:i/>
      <w:iCs/>
      <w:color w:val="404040" w:themeColor="text1" w:themeTint="BF"/>
    </w:rPr>
  </w:style>
  <w:style w:type="character" w:customStyle="1" w:styleId="a8">
    <w:name w:val="引用 字符"/>
    <w:basedOn w:val="a0"/>
    <w:link w:val="a7"/>
    <w:uiPriority w:val="29"/>
    <w:rsid w:val="00F67A36"/>
    <w:rPr>
      <w:i/>
      <w:iCs/>
      <w:color w:val="404040" w:themeColor="text1" w:themeTint="BF"/>
    </w:rPr>
  </w:style>
  <w:style w:type="paragraph" w:styleId="a9">
    <w:name w:val="List Paragraph"/>
    <w:basedOn w:val="a"/>
    <w:uiPriority w:val="34"/>
    <w:qFormat/>
    <w:rsid w:val="00F67A36"/>
    <w:pPr>
      <w:ind w:left="720"/>
      <w:contextualSpacing/>
    </w:pPr>
  </w:style>
  <w:style w:type="character" w:styleId="aa">
    <w:name w:val="Intense Emphasis"/>
    <w:basedOn w:val="a0"/>
    <w:uiPriority w:val="21"/>
    <w:qFormat/>
    <w:rsid w:val="00F67A36"/>
    <w:rPr>
      <w:i/>
      <w:iCs/>
      <w:color w:val="0F4761" w:themeColor="accent1" w:themeShade="BF"/>
    </w:rPr>
  </w:style>
  <w:style w:type="paragraph" w:styleId="ab">
    <w:name w:val="Intense Quote"/>
    <w:basedOn w:val="a"/>
    <w:next w:val="a"/>
    <w:link w:val="ac"/>
    <w:uiPriority w:val="30"/>
    <w:qFormat/>
    <w:rsid w:val="00F67A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F67A36"/>
    <w:rPr>
      <w:i/>
      <w:iCs/>
      <w:color w:val="0F4761" w:themeColor="accent1" w:themeShade="BF"/>
    </w:rPr>
  </w:style>
  <w:style w:type="character" w:styleId="ad">
    <w:name w:val="Intense Reference"/>
    <w:basedOn w:val="a0"/>
    <w:uiPriority w:val="32"/>
    <w:qFormat/>
    <w:rsid w:val="00F67A3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497</Words>
  <Characters>2833</Characters>
  <Application>Microsoft Office Word</Application>
  <DocSecurity>0</DocSecurity>
  <Lines>23</Lines>
  <Paragraphs>6</Paragraphs>
  <ScaleCrop>false</ScaleCrop>
  <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誉之 梁</dc:creator>
  <cp:keywords/>
  <dc:description/>
  <cp:lastModifiedBy>誉之 梁</cp:lastModifiedBy>
  <cp:revision>1</cp:revision>
  <dcterms:created xsi:type="dcterms:W3CDTF">2025-12-15T12:30:00Z</dcterms:created>
  <dcterms:modified xsi:type="dcterms:W3CDTF">2025-12-15T12:50:00Z</dcterms:modified>
</cp:coreProperties>
</file>