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0D74B">
      <w:pPr>
        <w:pStyle w:val="2"/>
        <w:keepNext w:val="0"/>
        <w:keepLines w:val="0"/>
        <w:widowControl/>
        <w:suppressLineNumbers w:val="0"/>
        <w:ind w:firstLine="2160" w:firstLineChars="600"/>
        <w:rPr>
          <w:b w:val="0"/>
          <w:bCs w:val="0"/>
          <w:sz w:val="36"/>
          <w:szCs w:val="36"/>
        </w:rPr>
      </w:pPr>
      <w:r>
        <w:rPr>
          <w:b w:val="0"/>
          <w:bCs w:val="0"/>
          <w:sz w:val="36"/>
          <w:szCs w:val="36"/>
        </w:rPr>
        <w:t>智慧供应链读书报告</w:t>
      </w:r>
    </w:p>
    <w:p w14:paraId="2319C506">
      <w:pPr>
        <w:rPr>
          <w:rFonts w:hint="default" w:eastAsiaTheme="minorEastAsia"/>
          <w:sz w:val="28"/>
          <w:szCs w:val="28"/>
          <w:lang w:val="en-US" w:eastAsia="zh-CN"/>
        </w:rPr>
      </w:pPr>
      <w:r>
        <w:rPr>
          <w:rFonts w:hint="eastAsia"/>
          <w:b w:val="0"/>
          <w:bCs w:val="0"/>
          <w:sz w:val="36"/>
          <w:szCs w:val="36"/>
          <w:lang w:val="en-US" w:eastAsia="zh-CN"/>
        </w:rPr>
        <w:t xml:space="preserve">                           </w:t>
      </w:r>
      <w:r>
        <w:rPr>
          <w:rFonts w:hint="eastAsia"/>
          <w:b w:val="0"/>
          <w:bCs w:val="0"/>
          <w:sz w:val="28"/>
          <w:szCs w:val="28"/>
          <w:lang w:val="en-US" w:eastAsia="zh-CN"/>
        </w:rPr>
        <w:t>232061106-戴尚-贸易经济班</w:t>
      </w:r>
    </w:p>
    <w:p w14:paraId="00B95E52">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一、报告引言</w:t>
      </w:r>
    </w:p>
    <w:p w14:paraId="50448DA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供应链与物流管理》课程学习中，智慧供应链作为数字化时代的供应链升级形态，彻底颠覆了我对传统供应链的认知。课程通过海尔、京东物流等案例，展现了智慧供应链如何通过技术赋能实现“高效协同、精准响应、风险可控”的核心目标。在数字经济与全球化深度融合的背景下，智慧供应链已从企业竞争优势升级为国家产业链竞争力的核心支撑，其关键技术的突破与应用场景的拓展，直接影响贸易经济领域的资源配置效率、产销衔接精度与全球价值链位势。本报告将结合课程理论与行业实践，探讨数字经济时代智慧供应链的实现路径，并分享专业学习感悟，深化对供应链数字化转型的认知。</w:t>
      </w:r>
    </w:p>
    <w:p w14:paraId="5A0D1FA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二、智慧供应链的核心内涵与理论认知</w:t>
      </w:r>
    </w:p>
    <w:p w14:paraId="6568816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（一）定义与本质</w:t>
      </w:r>
    </w:p>
    <w:p w14:paraId="0428271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课程明确指出，智慧供应链是指以数字技术为核心驱动力，整合物联网、大数据、人工智能、区块链等先进技术，实现供应链各环节（采购、生产、物流、销售、服务）数据互通、智能决策与协同优化的现代化供应链体系。其本质是 “数据驱动的供应链智能化重构”，通过打破信息壁垒、优化资源配置、预判潜在风险，实现供应链从“被动响应”向“主动预判</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、从“局部优化”向“全局协同”的转型。</w:t>
      </w:r>
    </w:p>
    <w:p w14:paraId="01EF450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hint="eastAsia" w:ascii="宋体" w:hAnsi="宋体" w:eastAsia="宋体" w:cs="宋体"/>
          <w:kern w:val="0"/>
          <w:sz w:val="24"/>
          <w:szCs w:val="24"/>
          <w:lang w:val="en-US" w:eastAsia="zh-CN" w:bidi="ar"/>
        </w:rPr>
        <w:t>从贸易角度看，</w:t>
      </w:r>
      <w:r>
        <w:rPr>
          <w:rFonts w:ascii="宋体" w:hAnsi="宋体" w:eastAsia="宋体" w:cs="宋体"/>
          <w:kern w:val="0"/>
          <w:sz w:val="24"/>
          <w:szCs w:val="24"/>
          <w:lang w:val="en-US" w:eastAsia="zh-CN" w:bidi="ar"/>
        </w:rPr>
        <w:t>智慧供应链是打通国内国际双循环的关键纽带。它不仅能提升商品流通效率、降低贸易成本，还能通过精准匹配供需、优化跨境物流网络，增强我国在全球贸易中的竞争力，这与课程强调的“供应链全链条价值创造”理念高度契合。</w:t>
      </w:r>
    </w:p>
    <w:p w14:paraId="649F2BD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（二）核心特征</w:t>
      </w:r>
    </w:p>
    <w:p w14:paraId="7D29F37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结合课程学习与案例分析，智慧供应链呈现三大核心特征：</w:t>
      </w:r>
    </w:p>
    <w:p w14:paraId="2B2DF95B">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数据驱动性：以多源数据为基础，通过数据采集、分析与应用实现决策智能化，替代传统经验驱动模式；</w:t>
      </w:r>
    </w:p>
    <w:p w14:paraId="07181402">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全链协同性：打破供应链各环节、各企业间的信息孤岛，实现上下游协同规划、协同生产、协同物流；</w:t>
      </w:r>
    </w:p>
    <w:p w14:paraId="306CC4B6">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pPr>
      <w:r>
        <w:rPr>
          <w:rFonts w:hint="eastAsia"/>
          <w:sz w:val="24"/>
          <w:szCs w:val="24"/>
          <w:bdr w:val="none" w:color="auto" w:sz="0" w:space="0"/>
          <w:lang w:val="en-US" w:eastAsia="zh-CN"/>
        </w:rPr>
        <w:t>3.</w:t>
      </w:r>
      <w:r>
        <w:rPr>
          <w:sz w:val="24"/>
          <w:szCs w:val="24"/>
          <w:bdr w:val="none" w:color="auto" w:sz="0" w:space="0"/>
        </w:rPr>
        <w:t>动态适应性：具备实时感知市场变化、快速调整策略的能力，能有效应对需求波动、地缘政治风险等不确定性因素。</w:t>
      </w:r>
    </w:p>
    <w:p w14:paraId="6A2C2C1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三、数字经济时代智慧供应链的实现路径</w:t>
      </w:r>
    </w:p>
    <w:p w14:paraId="1E400FE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结合课程理论与行业实践，智慧供应链的落地需从技术融合、流程重构、生态协同、政策保障四个维度系统推进：</w:t>
      </w:r>
    </w:p>
    <w:p w14:paraId="1BE7E93F">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（一）技术融合：构建一体化技术支撑体系</w:t>
      </w:r>
    </w:p>
    <w:p w14:paraId="4BB57D0F">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推进技术标准化：统一数据接口、编码规则，实现物联网、大数据、区块链等技术的互联互通，避免 “技术孤岛”；</w:t>
      </w:r>
    </w:p>
    <w:p w14:paraId="4679FFD6">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大核心技术研发投入：企业应联合科研机构聚焦AI 算法、区块链隐私保护等关键技术突破，降低对国外技术的依赖；</w:t>
      </w:r>
    </w:p>
    <w:p w14:paraId="500AEBF9">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推广轻量化技术应用：针对中小企业资金有限、技术能力不足的问题，推出 SaaS化供应链管理平台，降低智慧化转型门槛。</w:t>
      </w:r>
    </w:p>
    <w:p w14:paraId="73D9D09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（二）流程重构：以数据驱动优化供应链运营</w:t>
      </w:r>
    </w:p>
    <w:p w14:paraId="71B54C2F">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业务流程数字化改造：将采购、生产、物流等传统流程转化为数字化流程，实现全链条数据可采集、可分析；</w:t>
      </w:r>
    </w:p>
    <w:p w14:paraId="0689627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建立智能决策机制：替代传统层级式决策模式，通过数据中台整合数据，AI 模型自动生成生产计划、采购建议、物流方案，提升决策效率与精准度；</w:t>
      </w:r>
    </w:p>
    <w:p w14:paraId="3D2B419F">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优化库存与物流管理：基于需求预测数据实施 “零库存” 或 “安全库存动态调整” 策略，通过智能调度降低物流成本。例如，美的集团通过智慧供应链优化，库存周转率提升20%，物流成本降低15%。</w:t>
      </w:r>
    </w:p>
    <w:p w14:paraId="60163E5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（三）生态协同：构建开放共赢的供应链生态</w:t>
      </w:r>
    </w:p>
    <w:p w14:paraId="41FC1603">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建立信息共享平台：由行业龙头企业牵头，构建供应链协同平台，实现上下游企业数据共享、资源互通。例如，沃尔玛与供应商共享销售数据，联合制定补货计划；</w:t>
      </w:r>
    </w:p>
    <w:p w14:paraId="373E6ED5">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培育战略合作伙伴关系：打破 “零和博弈” 思维，通过长期合作、利益共享、风险共担，实现供应链生态的协同发展；</w:t>
      </w:r>
    </w:p>
    <w:p w14:paraId="6B84CBDD">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pPr>
      <w:r>
        <w:rPr>
          <w:rFonts w:hint="eastAsia"/>
          <w:sz w:val="24"/>
          <w:szCs w:val="24"/>
          <w:bdr w:val="none" w:color="auto" w:sz="0" w:space="0"/>
          <w:lang w:val="en-US" w:eastAsia="zh-CN"/>
        </w:rPr>
        <w:t>3.</w:t>
      </w:r>
      <w:r>
        <w:rPr>
          <w:sz w:val="24"/>
          <w:szCs w:val="24"/>
          <w:bdr w:val="none" w:color="auto" w:sz="0" w:space="0"/>
        </w:rPr>
        <w:t>推动跨行业融合：促进供应链与金融、电商、物流等行业深度融合，例如供应链金融（基于区块链的应收账款融资）、电商供应链（线上线下融合的履约体系）。</w:t>
      </w:r>
    </w:p>
    <w:p w14:paraId="6E26EE2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（四）政策保障：完善智慧供应链发展环境</w:t>
      </w:r>
    </w:p>
    <w:p w14:paraId="13B740DE">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加强基础设施建设：政府加大 5G、工业互联网、跨境物流枢纽等新型基础设施投入，为智慧供应链提供硬件支撑；</w:t>
      </w:r>
    </w:p>
    <w:p w14:paraId="55998C43">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健全法律法规与标准体系：完善数据安全、隐私保护、区块链应用等相关法律法规，规范供应链数据流通；</w:t>
      </w:r>
    </w:p>
    <w:p w14:paraId="12FCE4C7">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加大政策扶持力度：通过税收优惠、财政补贴、融资支持等政策，鼓励企业开展智慧供应链转型，尤其是支持 “专精特新” 中小企业参与供应链协同。</w:t>
      </w:r>
    </w:p>
    <w:p w14:paraId="5F8C61B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pPr>
      <w:r>
        <w:rPr>
          <w:rFonts w:hint="eastAsia"/>
          <w:lang w:val="en-US" w:eastAsia="zh-CN"/>
        </w:rPr>
        <w:t>四</w:t>
      </w:r>
      <w:r>
        <w:t>、专业学习感悟与实践思考</w:t>
      </w:r>
    </w:p>
    <w:p w14:paraId="2CFF7CC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（一）理论认知的深化：技术与产业的深度融合</w:t>
      </w:r>
    </w:p>
    <w:p w14:paraId="178F9CC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通过智慧供应链专题学习，我深刻认识到供应链管理已进入“技术驱动”的新时代。传统供应链管理聚焦于流程优化与成本控制，而智慧供应链则通过技术创新重构产业逻辑，这让我突破了“供应链 = 物流管理”的狭隘认知。作为贸易经济专业学生，未来分析贸易问题时，需更加关注技术对供应链的重塑作用，例如数字技术如何影响跨境贸易模式、智慧物流如何改变国际贸易格局。</w:t>
      </w:r>
    </w:p>
    <w:p w14:paraId="3FDC92CA">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（二）对贸易经济实践的启示</w:t>
      </w:r>
    </w:p>
    <w:p w14:paraId="4D35D7A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智慧供应链为贸易经济发展提供了新的增长点与竞争优势。例如，跨境电商的智慧化转型能提升商品流通效率、降低贸易成本；农产品智慧供应链能打通产销壁垒，助力乡村振兴。这让我明确了贸易经济专业的实践方向 —— 未来贸易不仅是商品的交换，更是供应链服务的竞争。贸易企业需主动拥抱智慧化转型，通过整合供应链资源、提供一体化服务，实现从“贸易中间商</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 xml:space="preserve"> 向“供应链服务商”的转型。</w:t>
      </w:r>
    </w:p>
    <w:p w14:paraId="47EF566E">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（三）职业能力培养的方向</w:t>
      </w:r>
    </w:p>
    <w:p w14:paraId="461F2C3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智慧供应链的发展对贸易经济专业人才提出了更高要求，未来我需重点提升三大能力：</w:t>
      </w:r>
    </w:p>
    <w:p w14:paraId="6421CDE4">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技术素养：主动学习物联网、大数据、区块链等相关技术知识，理解其在供应链中的应用场景；</w:t>
      </w:r>
    </w:p>
    <w:p w14:paraId="06486FFB">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数据分析能力：掌握数据采集、处理与分析工具，具备通过数据洞察市场需求、优化供应链决策的能力；</w:t>
      </w:r>
    </w:p>
    <w:p w14:paraId="234F214C">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bookmarkStart w:id="0" w:name="_GoBack"/>
      <w:bookmarkEnd w:id="0"/>
      <w:r>
        <w:rPr>
          <w:sz w:val="24"/>
          <w:szCs w:val="24"/>
          <w:bdr w:val="none" w:color="auto" w:sz="0" w:space="0"/>
        </w:rPr>
        <w:t>全局协同思维：理解供应链各环节、各企业的利益诉求，具备跨企业、跨行业协同合作的沟通与协调能力。</w:t>
      </w:r>
    </w:p>
    <w:p w14:paraId="0161895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pPr>
      <w:r>
        <w:rPr>
          <w:rFonts w:hint="eastAsia"/>
          <w:lang w:val="en-US" w:eastAsia="zh-CN"/>
        </w:rPr>
        <w:t>五</w:t>
      </w:r>
      <w:r>
        <w:t>、总结与展望</w:t>
      </w:r>
    </w:p>
    <w:p w14:paraId="1212088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通过《供应链与物流管理》课程中对智慧供应链的专题学习，我系统掌握了其核心技术、应用领域与实现路径，深刻认识到智慧供应链是数字经济时代供应链发展的必然趋势。它不仅能解决传统供应链的信息不对称、协同效率低、抗风险能力弱等痛点，还能为贸易经济高质量发展提供强大动力。</w:t>
      </w:r>
    </w:p>
    <w:p w14:paraId="3C4CD2D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作为贸易经济专业学生，未来我将持续关注智慧供应链的技术创新与行业应用，努力将所学理论与实践相结合，提升自身的复合型能力。在全球化与数字化交织的背景下，我相信随着技术的不断突破与生态的持续完善，智慧供应链将进一步推动国内国际双循环的畅通，而我也将以专业所学为基础，为我国产业链供应链的智能化升级与贸易经济的高质量发展贡献自己的力量。</w:t>
      </w:r>
    </w:p>
    <w:p w14:paraId="69C8CD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0152B"/>
    <w:rsid w:val="45F0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2025-12-31T14:29:00Z</dcterms:created>
  <dc:creator>企业用户_1530212859</dc:creator>
  <cp:lastModifiedBy>企业用户_1530212859</cp:lastModifiedBy>
  <dcterms:modified xsi:type="dcterms:W3CDTF">2025-12-31T14:41:27Z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B912F35F846F4ED2A2C82A8E8D559195_11</vt:lpwstr>
  </property>
  <property fmtid="{D5CDD505-2E9C-101B-9397-08002B2CF9AE}" pid="4" name="KSOTemplateDocerSaveRecord">
    <vt:lpwstr>eyJoZGlkIjoiZTAwNjZlNDM0NTliYTlmZDJhMzk4NDVlNjAxYjY3YTEiLCJ1c2VySWQiOiIxNzc2NjQ1MzgzIn0=</vt:lpwstr>
  </property>
</Properties>
</file>