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25F49">
      <w:pPr>
        <w:pStyle w:val="2"/>
        <w:keepNext w:val="0"/>
        <w:keepLines w:val="0"/>
        <w:widowControl/>
        <w:suppressLineNumbers w:val="0"/>
      </w:pPr>
      <w:r>
        <w:t xml:space="preserve">胖东来供应链物流模式的核心优势与运作机制分析 </w:t>
      </w:r>
      <w:bookmarkStart w:id="0" w:name="_GoBack"/>
      <w:bookmarkEnd w:id="0"/>
    </w:p>
    <w:p w14:paraId="75862F8D">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胖东来商贸集团作为中国零售业的现象级企业，其成功不仅源于极致的消费者服务与员工福利政策，更根植于高效、创新的物流供应链体系。本报告从供应链物流与管理的专业视角，剖析胖东来如何通过独特的供应链模式支撑企业高效运营与持续增长。</w:t>
      </w:r>
    </w:p>
    <w:p w14:paraId="4B890EAA">
      <w:pPr>
        <w:pStyle w:val="3"/>
        <w:keepNext w:val="0"/>
        <w:keepLines w:val="0"/>
        <w:widowControl/>
        <w:suppressLineNumbers w:val="0"/>
        <w:rPr>
          <w:sz w:val="24"/>
          <w:szCs w:val="24"/>
        </w:rPr>
      </w:pPr>
      <w:r>
        <w:rPr>
          <w:sz w:val="24"/>
          <w:szCs w:val="24"/>
        </w:rPr>
        <w:t xml:space="preserve">1 供应链体系的核心架构 </w:t>
      </w:r>
    </w:p>
    <w:p w14:paraId="35914D5A">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胖东来供应链的核心在于其</w:t>
      </w:r>
      <w:r>
        <w:rPr>
          <w:rStyle w:val="6"/>
          <w:rFonts w:ascii="宋体" w:hAnsi="宋体" w:eastAsia="宋体" w:cs="宋体"/>
          <w:kern w:val="0"/>
          <w:sz w:val="24"/>
          <w:szCs w:val="24"/>
          <w:lang w:val="en-US" w:eastAsia="zh-CN" w:bidi="ar"/>
        </w:rPr>
        <w:t>端到端垂直整合</w:t>
      </w:r>
      <w:r>
        <w:rPr>
          <w:rFonts w:ascii="宋体" w:hAnsi="宋体" w:eastAsia="宋体" w:cs="宋体"/>
          <w:kern w:val="0"/>
          <w:sz w:val="24"/>
          <w:szCs w:val="24"/>
          <w:lang w:val="en-US" w:eastAsia="zh-CN" w:bidi="ar"/>
        </w:rPr>
        <w:t>策略。这一体系覆盖从采购、生产、仓储、物流到销售的全链条，实现了“从田间到餐桌”的全程控制。2022年10月，胖东来投入巨资建设的产业物流园正式运营，这个占地150亩的园区集物流中心、中央厨房、产品研发等功能于一体，成为胖东来供应链的枢纽。</w:t>
      </w:r>
    </w:p>
    <w:p w14:paraId="106F2E45">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在采购环节，胖东来采用“</w:t>
      </w:r>
      <w:r>
        <w:rPr>
          <w:rStyle w:val="6"/>
          <w:rFonts w:ascii="宋体" w:hAnsi="宋体" w:eastAsia="宋体" w:cs="宋体"/>
          <w:kern w:val="0"/>
          <w:sz w:val="24"/>
          <w:szCs w:val="24"/>
          <w:lang w:val="en-US" w:eastAsia="zh-CN" w:bidi="ar"/>
        </w:rPr>
        <w:t>四方联采</w:t>
      </w:r>
      <w:r>
        <w:rPr>
          <w:rFonts w:ascii="宋体" w:hAnsi="宋体" w:eastAsia="宋体" w:cs="宋体"/>
          <w:kern w:val="0"/>
          <w:sz w:val="24"/>
          <w:szCs w:val="24"/>
          <w:lang w:val="en-US" w:eastAsia="zh-CN" w:bidi="ar"/>
        </w:rPr>
        <w:t>”模式，与洛阳大张、南阳万德隆等区域连锁企业组成采购联盟，通过集中议价降低生鲜采购成本15%-20%。这种模式使胖东来自采商品比例高达80%，远高于行业平均水平。同时，胖东来建立了严格的供应商筛选标准，实行“三不合作”原则（资质不全、员工福利不达标、质检历史不良的供应商不予合作），并对合作供应商进行全链路溯源审计。</w:t>
      </w:r>
    </w:p>
    <w:p w14:paraId="5169A430">
      <w:pPr>
        <w:pStyle w:val="3"/>
        <w:keepNext w:val="0"/>
        <w:keepLines w:val="0"/>
        <w:widowControl/>
        <w:suppressLineNumbers w:val="0"/>
        <w:rPr>
          <w:sz w:val="24"/>
          <w:szCs w:val="24"/>
        </w:rPr>
      </w:pPr>
      <w:r>
        <w:rPr>
          <w:sz w:val="24"/>
          <w:szCs w:val="24"/>
        </w:rPr>
        <w:t xml:space="preserve">2 物流运作机制的创新 </w:t>
      </w:r>
    </w:p>
    <w:p w14:paraId="7DF43319">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胖东来在仓储物流环节的创新是其供应链效率的关键。公司投资12.5亿元建成许昌供应链基地，整合智能分拣系统、加工车间和线上运营中心。这一智能化仓储体系使订单响应时间从30分钟压缩至10分钟，库存周转时间缩短30%，资金占用减少40%。</w:t>
      </w:r>
    </w:p>
    <w:p w14:paraId="0A5098CC">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在配送环节，胖东来在许昌15公里半径内布局了</w:t>
      </w:r>
      <w:r>
        <w:rPr>
          <w:rStyle w:val="6"/>
          <w:rFonts w:ascii="宋体" w:hAnsi="宋体" w:eastAsia="宋体" w:cs="宋体"/>
          <w:kern w:val="0"/>
          <w:sz w:val="24"/>
          <w:szCs w:val="24"/>
          <w:lang w:val="en-US" w:eastAsia="zh-CN" w:bidi="ar"/>
        </w:rPr>
        <w:t>1个中央仓与8个前置仓</w:t>
      </w:r>
      <w:r>
        <w:rPr>
          <w:rFonts w:ascii="宋体" w:hAnsi="宋体" w:eastAsia="宋体" w:cs="宋体"/>
          <w:kern w:val="0"/>
          <w:sz w:val="24"/>
          <w:szCs w:val="24"/>
          <w:lang w:val="en-US" w:eastAsia="zh-CN" w:bidi="ar"/>
        </w:rPr>
        <w:t>的协同网络，实现门店“3小时补货”能力。其冷链物流体系投资2700万元建设3.5万立方冷库，采用先进的温度控制系统，使冷链损耗率降至3%以下，显著低于行业平均8%的水平。此外，胖东来推行循环物流模式，配送车返程回收包装箱，年节省运费400万元。</w:t>
      </w:r>
    </w:p>
    <w:p w14:paraId="065D7321">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胖东来还通过</w:t>
      </w:r>
      <w:r>
        <w:rPr>
          <w:rStyle w:val="6"/>
          <w:rFonts w:ascii="宋体" w:hAnsi="宋体" w:eastAsia="宋体" w:cs="宋体"/>
          <w:kern w:val="0"/>
          <w:sz w:val="24"/>
          <w:szCs w:val="24"/>
          <w:lang w:val="en-US" w:eastAsia="zh-CN" w:bidi="ar"/>
        </w:rPr>
        <w:t>数字化技术</w:t>
      </w:r>
      <w:r>
        <w:rPr>
          <w:rFonts w:ascii="宋体" w:hAnsi="宋体" w:eastAsia="宋体" w:cs="宋体"/>
          <w:kern w:val="0"/>
          <w:sz w:val="24"/>
          <w:szCs w:val="24"/>
          <w:lang w:val="en-US" w:eastAsia="zh-CN" w:bidi="ar"/>
        </w:rPr>
        <w:t>提升物流效率。公司引进智能化管理系统，实现全流程数字化运行及智能全局掌控。这些技术手段支持其“只卖3天以内新鲜鸡蛋”等严苛承诺的兑现，通过信息共享机制实现库存等信息的实时传递，达成与供应商、物流公司之间的高效协同。</w:t>
      </w:r>
    </w:p>
    <w:p w14:paraId="09A88803">
      <w:pPr>
        <w:pStyle w:val="3"/>
        <w:keepNext w:val="0"/>
        <w:keepLines w:val="0"/>
        <w:widowControl/>
        <w:suppressLineNumbers w:val="0"/>
        <w:rPr>
          <w:sz w:val="24"/>
          <w:szCs w:val="24"/>
        </w:rPr>
      </w:pPr>
      <w:r>
        <w:rPr>
          <w:sz w:val="24"/>
          <w:szCs w:val="24"/>
        </w:rPr>
        <w:t xml:space="preserve">3 供应链协同与关系管理 </w:t>
      </w:r>
    </w:p>
    <w:p w14:paraId="448D46E1">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胖东来与供应商建立了</w:t>
      </w:r>
      <w:r>
        <w:rPr>
          <w:rStyle w:val="6"/>
          <w:rFonts w:ascii="宋体" w:hAnsi="宋体" w:eastAsia="宋体" w:cs="宋体"/>
          <w:kern w:val="0"/>
          <w:sz w:val="24"/>
          <w:szCs w:val="24"/>
          <w:lang w:val="en-US" w:eastAsia="zh-CN" w:bidi="ar"/>
        </w:rPr>
        <w:t>良性、互信的购销体系</w:t>
      </w:r>
      <w:r>
        <w:rPr>
          <w:rFonts w:ascii="宋体" w:hAnsi="宋体" w:eastAsia="宋体" w:cs="宋体"/>
          <w:kern w:val="0"/>
          <w:sz w:val="24"/>
          <w:szCs w:val="24"/>
          <w:lang w:val="en-US" w:eastAsia="zh-CN" w:bidi="ar"/>
        </w:rPr>
        <w:t>。公司严格执行“0账期”结算政策（货到7天内付款），消除供应商资金压力。同时，胖东来为供应商提供技术升级资金和数字化管理系统，帮助其提升供货质量与稳定性。</w:t>
      </w:r>
    </w:p>
    <w:p w14:paraId="3070A897">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这种协同关系在胖东来的自有品牌战略中得到充分体现。胖东来不仅参与代工厂的产品设计、打样、测试与定价全过程，还确保所有DL产品均为专属配方、定制规格。以豆制品供应商为例，胖东来与长葛市石象镇的豆腐厂合作十六七年，通过严格的质量标准共同成长，形成稳定的独家供货关系。</w:t>
      </w:r>
    </w:p>
    <w:p w14:paraId="09B4CD14">
      <w:pPr>
        <w:pStyle w:val="3"/>
        <w:keepNext w:val="0"/>
        <w:keepLines w:val="0"/>
        <w:widowControl/>
        <w:suppressLineNumbers w:val="0"/>
        <w:rPr>
          <w:sz w:val="24"/>
          <w:szCs w:val="24"/>
        </w:rPr>
      </w:pPr>
      <w:r>
        <w:rPr>
          <w:sz w:val="24"/>
          <w:szCs w:val="24"/>
        </w:rPr>
        <w:t xml:space="preserve">4 供应链模式的价值创造 </w:t>
      </w:r>
    </w:p>
    <w:p w14:paraId="2D969E0B">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胖东来的供应链模式创造了显著的经济效益。2024年，胖东来实现销售额169.64亿元，整体利润率大于8%，领先多数上市商超企业。其高效的供应链使库存周转效率大幅提升，资金占用减少40%。</w:t>
      </w:r>
    </w:p>
    <w:p w14:paraId="3A924DCE">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在服务输出方面，胖东来的供应链模式展现出可复制性。2024年，胖东来对永辉郑州信万广场店进行19天调改后，该店日均销售额达到调改前的13.9倍。在胖东来对步步高超市的调改中，胖东来自有品牌商品销售额占到调改店销售额的三分之一，证明其供应链模式在外部的适应性。</w:t>
      </w:r>
    </w:p>
    <w:p w14:paraId="6E70B278">
      <w:pPr>
        <w:pStyle w:val="3"/>
        <w:keepNext w:val="0"/>
        <w:keepLines w:val="0"/>
        <w:widowControl/>
        <w:suppressLineNumbers w:val="0"/>
        <w:rPr>
          <w:sz w:val="24"/>
          <w:szCs w:val="24"/>
        </w:rPr>
      </w:pPr>
      <w:r>
        <w:rPr>
          <w:sz w:val="24"/>
          <w:szCs w:val="24"/>
        </w:rPr>
        <w:t xml:space="preserve">5 挑战与局限性 </w:t>
      </w:r>
    </w:p>
    <w:p w14:paraId="0E0742BF">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胖东来供应链模式的高度本地化特征也构成其扩张的制约。公司目前在河南仅有13家门店，其成功很大程度上得益于深厚的本地供应商网络与区域资源优势。分析指出，胖东来在外地扩张时面临重新建立供应链体系的挑战，这是其多年来未大规模扩展门店范围的重要原因。</w:t>
      </w:r>
    </w:p>
    <w:p w14:paraId="3DE73549">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此外，胖东来的</w:t>
      </w:r>
      <w:r>
        <w:rPr>
          <w:rStyle w:val="6"/>
          <w:rFonts w:ascii="宋体" w:hAnsi="宋体" w:eastAsia="宋体" w:cs="宋体"/>
          <w:kern w:val="0"/>
          <w:sz w:val="24"/>
          <w:szCs w:val="24"/>
          <w:lang w:val="en-US" w:eastAsia="zh-CN" w:bidi="ar"/>
        </w:rPr>
        <w:t>高成本运营模式</w:t>
      </w:r>
      <w:r>
        <w:rPr>
          <w:rFonts w:ascii="宋体" w:hAnsi="宋体" w:eastAsia="宋体" w:cs="宋体"/>
          <w:kern w:val="0"/>
          <w:sz w:val="24"/>
          <w:szCs w:val="24"/>
          <w:lang w:val="en-US" w:eastAsia="zh-CN" w:bidi="ar"/>
        </w:rPr>
        <w:t>对其供应链模式的复制构成挑战。公司为员工提供高于行业水平的薪酬福利，并投入大量资金于供应链基础设施建设，这些因素在异地复制时可能影响其盈利能力。</w:t>
      </w:r>
    </w:p>
    <w:p w14:paraId="7F9A4E06">
      <w:pPr>
        <w:pStyle w:val="3"/>
        <w:keepNext w:val="0"/>
        <w:keepLines w:val="0"/>
        <w:widowControl/>
        <w:suppressLineNumbers w:val="0"/>
        <w:rPr>
          <w:sz w:val="24"/>
          <w:szCs w:val="24"/>
        </w:rPr>
      </w:pPr>
      <w:r>
        <w:rPr>
          <w:sz w:val="24"/>
          <w:szCs w:val="24"/>
        </w:rPr>
        <w:t xml:space="preserve">6 结论与启示 </w:t>
      </w:r>
    </w:p>
    <w:p w14:paraId="18C05868">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胖东来的供应链物流模式通过端到端垂直整合、智能化仓储配送、供应商协同创新等策略，实现了高效运作与成本控制的平衡。其成功表明，在零售业竞争中，</w:t>
      </w:r>
      <w:r>
        <w:rPr>
          <w:rStyle w:val="6"/>
          <w:rFonts w:ascii="宋体" w:hAnsi="宋体" w:eastAsia="宋体" w:cs="宋体"/>
          <w:kern w:val="0"/>
          <w:sz w:val="24"/>
          <w:szCs w:val="24"/>
          <w:lang w:val="en-US" w:eastAsia="zh-CN" w:bidi="ar"/>
        </w:rPr>
        <w:t>供应链效率</w:t>
      </w:r>
      <w:r>
        <w:rPr>
          <w:rFonts w:ascii="宋体" w:hAnsi="宋体" w:eastAsia="宋体" w:cs="宋体"/>
          <w:kern w:val="0"/>
          <w:sz w:val="24"/>
          <w:szCs w:val="24"/>
          <w:lang w:val="en-US" w:eastAsia="zh-CN" w:bidi="ar"/>
        </w:rPr>
        <w:t>而非单纯规模成为制胜关键。</w:t>
      </w:r>
    </w:p>
    <w:p w14:paraId="2E5E05E0">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胖东来的案例为零售企业提供了重要启示：供应链优化应注重与供应商建立长期稳定的合作关系，通过数字化手段提升供应链可视化与响应速度，并将供应链管理与产品质量控制紧密结合。这种</w:t>
      </w:r>
      <w:r>
        <w:rPr>
          <w:rStyle w:val="6"/>
          <w:rFonts w:ascii="宋体" w:hAnsi="宋体" w:eastAsia="宋体" w:cs="宋体"/>
          <w:kern w:val="0"/>
          <w:sz w:val="24"/>
          <w:szCs w:val="24"/>
          <w:lang w:val="en-US" w:eastAsia="zh-CN" w:bidi="ar"/>
        </w:rPr>
        <w:t>“深度本地化+高效协同”</w:t>
      </w:r>
      <w:r>
        <w:rPr>
          <w:rFonts w:ascii="宋体" w:hAnsi="宋体" w:eastAsia="宋体" w:cs="宋体"/>
          <w:kern w:val="0"/>
          <w:sz w:val="24"/>
          <w:szCs w:val="24"/>
          <w:lang w:val="en-US" w:eastAsia="zh-CN" w:bidi="ar"/>
        </w:rPr>
        <w:t>​ 的供应链模式，为中国零售业的转型升级提供了有益参考。</w:t>
      </w:r>
    </w:p>
    <w:p w14:paraId="56FBDF24">
      <w:pPr>
        <w:keepNext w:val="0"/>
        <w:keepLines w:val="0"/>
        <w:widowControl/>
        <w:suppressLineNumbers w:val="0"/>
        <w:jc w:val="left"/>
        <w:rPr>
          <w:sz w:val="24"/>
          <w:szCs w:val="24"/>
        </w:rPr>
      </w:pPr>
      <w:r>
        <w:rPr>
          <w:rFonts w:ascii="宋体" w:hAnsi="宋体" w:eastAsia="宋体" w:cs="宋体"/>
          <w:kern w:val="0"/>
          <w:sz w:val="24"/>
          <w:szCs w:val="24"/>
          <w:lang w:val="en-US" w:eastAsia="zh-CN" w:bidi="ar"/>
        </w:rPr>
        <w:t>然而，胖东来模式也提示，供应链优化需与企业整体战略和市场定位相匹配。在学习和借鉴胖东来经验时，企业应结合自身实际，构建适合自己的供应链体系，而非简单模仿其具体做法。</w:t>
      </w:r>
    </w:p>
    <w:p w14:paraId="7281E98E">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1F0ECA"/>
    <w:rsid w:val="211F0ECA"/>
    <w:rsid w:val="2F440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4</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2025-12-28T08:06:00Z</dcterms:created>
  <dc:creator>Vinegar.</dc:creator>
  <cp:lastModifiedBy>Vinegar.</cp:lastModifiedBy>
  <dcterms:modified xsi:type="dcterms:W3CDTF">2025-12-28T08:11:59Z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80E5E0A9C3254263801DCEACCB537BFA_13</vt:lpwstr>
  </property>
  <property fmtid="{D5CDD505-2E9C-101B-9397-08002B2CF9AE}" pid="4" name="KSOTemplateDocerSaveRecord">
    <vt:lpwstr>eyJoZGlkIjoiZjgwMmVkOWU5ZDQ4YTUxOGYzZTQzNTk1YzRlYWIyMmUiLCJ1c2VySWQiOiIxMTM4NzkwODM0In0=</vt:lpwstr>
  </property>
</Properties>
</file>