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935B2">
      <w:pPr>
        <w:keepNext w:val="0"/>
        <w:keepLines w:val="0"/>
        <w:widowControl/>
        <w:suppressLineNumbers w:val="0"/>
        <w:ind w:firstLine="321" w:firstLineChars="100"/>
        <w:jc w:val="left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Style w:val="4"/>
          <w:rFonts w:hint="eastAsia" w:asciiTheme="majorEastAsia" w:hAnsiTheme="majorEastAsia" w:eastAsiaTheme="majorEastAsia" w:cstheme="majorEastAsia"/>
          <w:kern w:val="0"/>
          <w:sz w:val="32"/>
          <w:szCs w:val="32"/>
          <w:lang w:val="en-US" w:eastAsia="zh-CN" w:bidi="ar"/>
        </w:rPr>
        <w:t>国际关系对物流业的影响分析：以中美关系变化为视角</w:t>
      </w:r>
    </w:p>
    <w:p w14:paraId="6AE62184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摘要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</w:t>
      </w:r>
    </w:p>
    <w:p w14:paraId="6CC468C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报告探讨了当前国际关系变化，特别是中美关系变化对全球物流业产生的深刻影响。分析表明，美国通过重新定义“转运”规则、加征关税等单边措施，正迫使全球供应链加速重构。这为物流业带来了合规风险上升、运营成本增加、传统通道受阻等严峻挑战，同时也催生了供应链短链化、区域化以及物流服务数字化、合规化等新发展机遇。报告认为，在地缘政治日益影响贸易格局的背景下，物流企业必须将地缘政治风险纳入核心战略考量，通过提升韧性、合规能力和数字化水平来应对不确定性。</w:t>
      </w:r>
    </w:p>
    <w:p w14:paraId="43BAEE02">
      <w:pPr>
        <w:keepNext w:val="0"/>
        <w:keepLines w:val="0"/>
        <w:widowControl/>
        <w:suppressLineNumbers w:val="0"/>
        <w:jc w:val="left"/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A0601EC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 引言：国际关系与物流业的高度关联性</w:t>
      </w:r>
    </w:p>
    <w:p w14:paraId="5173155F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国际物流作为连接全球生产和消费的纽带，其稳定运行高度依赖于稳定的国际政治经济环境。然而，近年来，大国博弈、贸易保护主义抬头和区域冲突等地缘政治因素，正以前所未有的力度重塑着全球贸易格局，进而对物流业的运作模式、成本结构和风险构成产生深远影响。其中，美国对华贸易政策的调整，特别是其对全球供应链规则的重新定义，已成为影响物流业发展的关键变量。美国将“转运”这一中性物流术语政治化，试图通过国内法凌驾于多边贸易规则之上，深刻改变了全球物流的网络布局和运营逻辑。</w:t>
      </w:r>
    </w:p>
    <w:p w14:paraId="09CBC8A1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7CF3A3CD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 分析：中美关系变化对物流业的多维影响</w:t>
      </w:r>
    </w:p>
    <w:p w14:paraId="686C6DD3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规则之变：美国政策加码与物流合规风险激增</w:t>
      </w:r>
    </w:p>
    <w:p w14:paraId="496E4997">
      <w:pPr>
        <w:keepNext w:val="0"/>
        <w:keepLines w:val="0"/>
        <w:widowControl/>
        <w:suppressLineNumbers w:val="0"/>
        <w:ind w:left="718" w:leftChars="342" w:firstLine="0" w:firstLineChars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美国政策的核心变化在于将“转运”重新定义为需要惩罚的“原产地欺诈”行为，并威胁对涉及“逃避适用关税”的商品加征高达40%的惩罚性关税。这一政策的颠覆性在于：</w:t>
      </w:r>
    </w:p>
    <w:p w14:paraId="61F7CB97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执法升级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执法手段呈现“三重跃迁”，从行政手段升级为司法部主导的民事、刑事联合打击；从针对单一进口商扩展到“连坐”整个供应链上的货代、报关行乃至船公司；从事后追责转向事前威慑，诱导企业主动剥离中国供应链。</w:t>
      </w:r>
    </w:p>
    <w:p w14:paraId="569AF073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标准模糊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：执法标准缺乏明确界定，这种不确定性本身制造了“合规恐慌”，迫使企业投入巨大资源进行供应链溯源，物流企业被迫从“运输者”转变为“合规守门人”。</w:t>
      </w:r>
    </w:p>
    <w:p w14:paraId="791370C1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通道之变：全球贸易路线重塑与物流网络调整</w:t>
      </w:r>
    </w:p>
    <w:p w14:paraId="437E525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为规避高额关税和政治风险，全球贸易通道正在发生显著变化，传统主干航线的重要性相对下降，新的物流通道不断涌现。</w:t>
      </w:r>
    </w:p>
    <w:p w14:paraId="57EA23DD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区域化与近岸化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供应链向“短链化”、“区域化”发展。例如，中远海运开通“亚洲—墨西哥—北美”新通道，利用墨西哥的“近岸外包”红利，构建替代性的北美物流路径。产业回流也促进了墨西哥与美国间的陆路连接加强。</w:t>
      </w:r>
    </w:p>
    <w:p w14:paraId="2F584C6C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新兴贸易走廊兴起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东亚与拉丁美洲、非洲之间的“南南贸易”日益活跃。以中国投资的秘鲁钱凯港为标志的太平洋-拉美贸易通道重要性上升。同时，受俄乌冲突影响，中国与欧洲之间经哈萨克斯坦的陆路走廊货运量显著增长，而传统的经俄罗斯北方走廊货运量则大幅下跌。</w:t>
      </w:r>
    </w:p>
    <w:p w14:paraId="3A9ECEDB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关键水道风险凸显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：红海危机导致苏伊士运河过境量大幅下降，绕行好望角拉长了运距和周期，推高了航运成本和安全风险，马六甲海峡等传统战略通道的脆弱性也暴露无遗。</w:t>
      </w:r>
    </w:p>
    <w:p w14:paraId="47A3D820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成本之变：运营成本上升与市场不确定性加大</w:t>
      </w:r>
    </w:p>
    <w:p w14:paraId="03A9AD5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地缘政治因素正被纳入物流业的定价体系，直接推高了企业运营成本。</w:t>
      </w:r>
    </w:p>
    <w:p w14:paraId="6B63AC70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运价与附加费波动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：中美互征港口费等措施加剧了航运市场的避险情绪，导致集运远洋航线运价大幅波动。例如，上海港至美西、美东基本港的市场运价曾出现单周超过30%和16%的涨幅。</w:t>
      </w:r>
    </w:p>
    <w:p w14:paraId="3900EE2B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综合成本增加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：除了显性的运费上涨，货物因加强海关查验而滞留港口的风险剧增，导致库存成本上升和供应链中断。企业为满足合规要求而建立的“供应链CIA”（合规、溯源、审计）体系，也带来了巨大的管理成本。</w:t>
      </w:r>
    </w:p>
    <w:p w14:paraId="0DAF6678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 应对与展望：物流业的战略调整与发展趋势</w:t>
      </w:r>
    </w:p>
    <w:p w14:paraId="47245AE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面对复杂多变的地缘政治环境，物流业需在挑战中寻求机遇，进行战略性调整。</w:t>
      </w:r>
    </w:p>
    <w:p w14:paraId="6D39F56B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企业层面：强化韧性、合规与数字化</w:t>
      </w:r>
    </w:p>
    <w:p w14:paraId="3978BA78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构建韧性供应链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：企业需优化供应链布局，使其更具多元化和灵活性，以应对局部冲击。这包括评估和开发替代性的物流通道，分散风险。</w:t>
      </w:r>
    </w:p>
    <w:p w14:paraId="04FD4A4E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提升合规能力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：将合规置于战略核心地位，建立完善的供应链溯源和文档管理系统。利用区块链等技术实现全流程可追溯，已成为证明供应链透明度、获取竞争优势的关键。</w:t>
      </w:r>
    </w:p>
    <w:p w14:paraId="0D22E6BE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深化数字化转型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：通过应用大数据、物联网等技术，实现货物全程可视化追踪和智能路径优化，不仅是提升效率的需要，更是应对复杂合规要求和增强供应链可控性的必要手段。</w:t>
      </w:r>
    </w:p>
    <w:p w14:paraId="238CCE92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行业与全球治理层面：推动协同与规则对接</w:t>
      </w:r>
    </w:p>
    <w:p w14:paraId="15662BFF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倡导多边规则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：国际社会应共同努力维护多边贸易体系，反对单边主义和保护主义。中国物流行业组织已呼吁全球同业加强合作，构建“风险共担、利益共享”的供应链命运共同体。</w:t>
      </w:r>
    </w:p>
    <w:p w14:paraId="3A1A4CAF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加强标准协同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：在全球层面，迫切需要推动单证数字化、数据跨境流动、AEO互认等领域的标准统一和互认，以减少制度性交易成本，打通国际物流的“堵点”。</w:t>
      </w:r>
    </w:p>
    <w:p w14:paraId="3464BAE9">
      <w:pPr>
        <w:keepNext w:val="0"/>
        <w:keepLines w:val="0"/>
        <w:widowControl/>
        <w:suppressLineNumbers w:val="0"/>
        <w:ind w:left="72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建立风险共担机制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：探索建立由国际组织牵头的全球物流风险预警平台和应急协调机制，并探索供应链中断保险等金融工具，帮助市场主体，尤其是中小企业分摊风险。</w:t>
      </w:r>
    </w:p>
    <w:p w14:paraId="51B65D3D">
      <w:pPr>
        <w:keepNext w:val="0"/>
        <w:keepLines w:val="0"/>
        <w:widowControl/>
        <w:suppressLineNumbers w:val="0"/>
        <w:jc w:val="left"/>
      </w:pP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 结论</w:t>
      </w:r>
    </w:p>
    <w:p w14:paraId="1EB6EE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当前，国际关系，特别是中美关系的变化，正深刻重塑全球物流业。美国通过单边主义贸易政策，将物流规则武器化，给全球供应链带来了巨大的合规压力、运营挑战和不确定性。这迫使物流网络加速向区域化、短链化重构，并推高了整体物流成本。展望未来，地缘政治风险将成为物流业长期面临的常态。物流企业必须超越传统的成本和效率视角，将地缘政治风险评估和合规管理提升到战略高度，通过提升供应链韧性、拥抱数字化转型和加强国际合作，才能在日益分化的全球贸易格局中找到新的生存与发展空间。未来的赢家，将是那些能够为客户提供“安全、合规、韧性”供应链解决方案的企业。</w:t>
      </w:r>
    </w:p>
    <w:p w14:paraId="7B6D06EB">
      <w:pPr>
        <w:keepNext w:val="0"/>
        <w:keepLines w:val="0"/>
        <w:widowControl/>
        <w:suppressLineNumbers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A4033"/>
    <w:rsid w:val="100A4033"/>
    <w:rsid w:val="39CB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2025-12-28T06:31:00Z</dcterms:created>
  <dc:creator>Vinegar.</dc:creator>
  <cp:lastModifiedBy>Vinegar.</cp:lastModifiedBy>
  <dcterms:modified xsi:type="dcterms:W3CDTF">2025-12-28T06:52:42Z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6C1BFEF75F2E4A16B71E80070E93F952_13</vt:lpwstr>
  </property>
  <property fmtid="{D5CDD505-2E9C-101B-9397-08002B2CF9AE}" pid="4" name="KSOTemplateDocerSaveRecord">
    <vt:lpwstr>eyJoZGlkIjoiZjgwMmVkOWU5ZDQ4YTUxOGYzZTQzNTk1YzRlYWIyMmUiLCJ1c2VySWQiOiIxMTM4NzkwODM0In0=</vt:lpwstr>
  </property>
</Properties>
</file>