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45111" w14:textId="09D1402A" w:rsidR="00F82E96" w:rsidRPr="00F82E96" w:rsidRDefault="00F82E96" w:rsidP="00F82E96">
      <w:pPr>
        <w:jc w:val="center"/>
        <w:rPr>
          <w:rFonts w:ascii="黑体" w:eastAsia="黑体" w:hAnsi="黑体" w:hint="eastAsia"/>
          <w:sz w:val="28"/>
          <w:szCs w:val="28"/>
        </w:rPr>
      </w:pPr>
      <w:r w:rsidRPr="00F82E96">
        <w:rPr>
          <w:rFonts w:ascii="黑体" w:eastAsia="黑体" w:hAnsi="黑体"/>
          <w:sz w:val="28"/>
          <w:szCs w:val="28"/>
        </w:rPr>
        <w:t>线上线</w:t>
      </w:r>
      <w:proofErr w:type="gramStart"/>
      <w:r w:rsidRPr="00F82E96">
        <w:rPr>
          <w:rFonts w:ascii="黑体" w:eastAsia="黑体" w:hAnsi="黑体"/>
          <w:sz w:val="28"/>
          <w:szCs w:val="28"/>
        </w:rPr>
        <w:t>下双渠道</w:t>
      </w:r>
      <w:proofErr w:type="gramEnd"/>
      <w:r w:rsidRPr="00F82E96">
        <w:rPr>
          <w:rFonts w:ascii="黑体" w:eastAsia="黑体" w:hAnsi="黑体"/>
          <w:sz w:val="28"/>
          <w:szCs w:val="28"/>
        </w:rPr>
        <w:t>供应链定价决策</w:t>
      </w:r>
      <w:r w:rsidRPr="0092461D">
        <w:rPr>
          <w:rFonts w:ascii="黑体" w:eastAsia="黑体" w:hAnsi="黑体" w:hint="eastAsia"/>
          <w:sz w:val="28"/>
          <w:szCs w:val="28"/>
        </w:rPr>
        <w:t>阅读报告</w:t>
      </w:r>
    </w:p>
    <w:p w14:paraId="1B06F050" w14:textId="336229D7" w:rsidR="00F82E96" w:rsidRPr="00F82E96" w:rsidRDefault="00F82E96" w:rsidP="0092461D">
      <w:pPr>
        <w:spacing w:line="360" w:lineRule="auto"/>
        <w:ind w:firstLineChars="200" w:firstLine="480"/>
        <w:rPr>
          <w:rFonts w:ascii="宋体" w:eastAsia="宋体" w:hAnsi="宋体"/>
          <w:sz w:val="24"/>
        </w:rPr>
      </w:pPr>
      <w:r w:rsidRPr="0092461D">
        <w:rPr>
          <w:rFonts w:ascii="宋体" w:eastAsia="宋体" w:hAnsi="宋体" w:hint="eastAsia"/>
          <w:sz w:val="24"/>
        </w:rPr>
        <w:t>一、</w:t>
      </w:r>
      <w:r w:rsidRPr="00F82E96">
        <w:rPr>
          <w:rFonts w:ascii="宋体" w:eastAsia="宋体" w:hAnsi="宋体"/>
          <w:sz w:val="24"/>
        </w:rPr>
        <w:t>核心观点</w:t>
      </w:r>
    </w:p>
    <w:p w14:paraId="743DFF8E" w14:textId="65B8BF15" w:rsidR="00F82E96" w:rsidRPr="00F82E96" w:rsidRDefault="00F82E96" w:rsidP="0092461D">
      <w:pPr>
        <w:spacing w:line="360" w:lineRule="auto"/>
        <w:ind w:firstLineChars="200" w:firstLine="480"/>
        <w:rPr>
          <w:rFonts w:ascii="宋体" w:eastAsia="宋体" w:hAnsi="宋体"/>
          <w:sz w:val="24"/>
        </w:rPr>
      </w:pPr>
      <w:r w:rsidRPr="00F82E96">
        <w:rPr>
          <w:rFonts w:ascii="宋体" w:eastAsia="宋体" w:hAnsi="宋体"/>
          <w:sz w:val="24"/>
        </w:rPr>
        <w:t>1.数据资源对供应</w:t>
      </w:r>
      <w:proofErr w:type="gramStart"/>
      <w:r w:rsidRPr="00F82E96">
        <w:rPr>
          <w:rFonts w:ascii="宋体" w:eastAsia="宋体" w:hAnsi="宋体"/>
          <w:sz w:val="24"/>
        </w:rPr>
        <w:t>链决策</w:t>
      </w:r>
      <w:proofErr w:type="gramEnd"/>
      <w:r w:rsidRPr="00F82E96">
        <w:rPr>
          <w:rFonts w:ascii="宋体" w:eastAsia="宋体" w:hAnsi="宋体"/>
          <w:sz w:val="24"/>
        </w:rPr>
        <w:t>的重要性：数据资源是数字经济中的关键生产要素，企业通过数据挖掘可提升供应链管理效能、获得竞争优势。在</w:t>
      </w:r>
      <w:proofErr w:type="gramStart"/>
      <w:r w:rsidRPr="00F82E96">
        <w:rPr>
          <w:rFonts w:ascii="宋体" w:eastAsia="宋体" w:hAnsi="宋体"/>
          <w:sz w:val="24"/>
        </w:rPr>
        <w:t>双渠道</w:t>
      </w:r>
      <w:proofErr w:type="gramEnd"/>
      <w:r w:rsidRPr="00F82E96">
        <w:rPr>
          <w:rFonts w:ascii="宋体" w:eastAsia="宋体" w:hAnsi="宋体"/>
          <w:sz w:val="24"/>
        </w:rPr>
        <w:t>供应链中，数据资源挖掘能影响定价决策与利润分配，其价值具有不确定性，受多种因素影响。</w:t>
      </w:r>
    </w:p>
    <w:p w14:paraId="0981EA44" w14:textId="29D574F6" w:rsidR="00F82E96" w:rsidRPr="00F82E96" w:rsidRDefault="00F82E96" w:rsidP="0092461D">
      <w:pPr>
        <w:spacing w:line="360" w:lineRule="auto"/>
        <w:ind w:firstLineChars="200" w:firstLine="480"/>
        <w:rPr>
          <w:rFonts w:ascii="宋体" w:eastAsia="宋体" w:hAnsi="宋体"/>
          <w:sz w:val="24"/>
        </w:rPr>
      </w:pPr>
      <w:r w:rsidRPr="00F82E96">
        <w:rPr>
          <w:rFonts w:ascii="宋体" w:eastAsia="宋体" w:hAnsi="宋体"/>
          <w:sz w:val="24"/>
        </w:rPr>
        <w:t>2.</w:t>
      </w:r>
      <w:proofErr w:type="gramStart"/>
      <w:r w:rsidRPr="00F82E96">
        <w:rPr>
          <w:rFonts w:ascii="宋体" w:eastAsia="宋体" w:hAnsi="宋体"/>
          <w:sz w:val="24"/>
        </w:rPr>
        <w:t>双渠道</w:t>
      </w:r>
      <w:proofErr w:type="gramEnd"/>
      <w:r w:rsidRPr="00F82E96">
        <w:rPr>
          <w:rFonts w:ascii="宋体" w:eastAsia="宋体" w:hAnsi="宋体"/>
          <w:sz w:val="24"/>
        </w:rPr>
        <w:t>供应链定价策略分析：</w:t>
      </w:r>
    </w:p>
    <w:p w14:paraId="5804F9F5" w14:textId="57EBEA95" w:rsidR="00F82E96" w:rsidRPr="00F82E96" w:rsidRDefault="00F82E96" w:rsidP="0092461D">
      <w:pPr>
        <w:spacing w:line="360" w:lineRule="auto"/>
        <w:ind w:firstLineChars="200" w:firstLine="480"/>
        <w:rPr>
          <w:rFonts w:ascii="宋体" w:eastAsia="宋体" w:hAnsi="宋体"/>
          <w:sz w:val="24"/>
        </w:rPr>
      </w:pPr>
      <w:r w:rsidRPr="00F82E96">
        <w:rPr>
          <w:rFonts w:ascii="宋体" w:eastAsia="宋体" w:hAnsi="宋体"/>
          <w:sz w:val="24"/>
        </w:rPr>
        <w:t>集中式决策下：包括差分定价和统一定价策略。差分定价需考虑消费者渠道偏好和</w:t>
      </w:r>
      <w:proofErr w:type="gramStart"/>
      <w:r w:rsidRPr="00F82E96">
        <w:rPr>
          <w:rFonts w:ascii="宋体" w:eastAsia="宋体" w:hAnsi="宋体"/>
          <w:sz w:val="24"/>
        </w:rPr>
        <w:t>跨渠道</w:t>
      </w:r>
      <w:proofErr w:type="gramEnd"/>
      <w:r w:rsidRPr="00F82E96">
        <w:rPr>
          <w:rFonts w:ascii="宋体" w:eastAsia="宋体" w:hAnsi="宋体"/>
          <w:sz w:val="24"/>
        </w:rPr>
        <w:t>数据挖掘，能根据渠道成本和消费者偏好制定价格；统一定价策略下，消费者渠道偏好不影响定价，价格取决于其他参数。</w:t>
      </w:r>
    </w:p>
    <w:p w14:paraId="51F6223D" w14:textId="109328EE" w:rsidR="00F82E96" w:rsidRPr="00F82E96" w:rsidRDefault="00F82E96" w:rsidP="0092461D">
      <w:pPr>
        <w:spacing w:line="360" w:lineRule="auto"/>
        <w:ind w:firstLineChars="200" w:firstLine="480"/>
        <w:rPr>
          <w:rFonts w:ascii="宋体" w:eastAsia="宋体" w:hAnsi="宋体"/>
          <w:sz w:val="24"/>
        </w:rPr>
      </w:pPr>
      <w:r w:rsidRPr="00F82E96">
        <w:rPr>
          <w:rFonts w:ascii="宋体" w:eastAsia="宋体" w:hAnsi="宋体"/>
          <w:sz w:val="24"/>
        </w:rPr>
        <w:t>分散式决策下：研究了制造商主导、销售商主导和纳什均衡三种博弈模型。在不同模型中，各主体根据自身利益最大化原则决策，</w:t>
      </w:r>
      <w:proofErr w:type="gramStart"/>
      <w:r w:rsidRPr="00F82E96">
        <w:rPr>
          <w:rFonts w:ascii="宋体" w:eastAsia="宋体" w:hAnsi="宋体"/>
          <w:sz w:val="24"/>
        </w:rPr>
        <w:t>且决策</w:t>
      </w:r>
      <w:proofErr w:type="gramEnd"/>
      <w:r w:rsidRPr="00F82E96">
        <w:rPr>
          <w:rFonts w:ascii="宋体" w:eastAsia="宋体" w:hAnsi="宋体"/>
          <w:sz w:val="24"/>
        </w:rPr>
        <w:t>相互影响，如制造商主导时先确定策略，销售商据此反应；纳什均衡下双方同时决策并相互调整。</w:t>
      </w:r>
    </w:p>
    <w:p w14:paraId="28B66008" w14:textId="3EB1F926" w:rsidR="00F82E96" w:rsidRPr="00F82E96" w:rsidRDefault="00F82E96" w:rsidP="0092461D">
      <w:pPr>
        <w:spacing w:line="360" w:lineRule="auto"/>
        <w:ind w:firstLineChars="200" w:firstLine="480"/>
        <w:rPr>
          <w:rFonts w:ascii="宋体" w:eastAsia="宋体" w:hAnsi="宋体" w:hint="eastAsia"/>
          <w:sz w:val="24"/>
        </w:rPr>
      </w:pPr>
      <w:r w:rsidRPr="00F82E96">
        <w:rPr>
          <w:rFonts w:ascii="宋体" w:eastAsia="宋体" w:hAnsi="宋体"/>
          <w:sz w:val="24"/>
        </w:rPr>
        <w:t>3.数据资源挖掘对供应链的影响：</w:t>
      </w:r>
      <w:proofErr w:type="gramStart"/>
      <w:r w:rsidRPr="00F82E96">
        <w:rPr>
          <w:rFonts w:ascii="宋体" w:eastAsia="宋体" w:hAnsi="宋体"/>
          <w:sz w:val="24"/>
        </w:rPr>
        <w:t>跨渠道</w:t>
      </w:r>
      <w:proofErr w:type="gramEnd"/>
      <w:r w:rsidRPr="00F82E96">
        <w:rPr>
          <w:rFonts w:ascii="宋体" w:eastAsia="宋体" w:hAnsi="宋体"/>
          <w:sz w:val="24"/>
        </w:rPr>
        <w:t>数据资源挖掘、消费者渠道偏好和数据挖掘价值转换率显著影响闭环供应链定价策略与利润分配。数据资源潜在价值提供“外部激励”，促使企业降低价格、提高数据挖掘价值转换率，推动产品和服务市场增长，提升供应链整体利润。</w:t>
      </w:r>
    </w:p>
    <w:p w14:paraId="778ED5AA" w14:textId="47C2342B" w:rsidR="00F82E96" w:rsidRPr="00F82E96" w:rsidRDefault="00F82E96" w:rsidP="0092461D">
      <w:pPr>
        <w:spacing w:line="360" w:lineRule="auto"/>
        <w:ind w:firstLineChars="200" w:firstLine="480"/>
        <w:rPr>
          <w:rFonts w:ascii="宋体" w:eastAsia="宋体" w:hAnsi="宋体"/>
          <w:sz w:val="24"/>
        </w:rPr>
      </w:pPr>
      <w:r w:rsidRPr="0092461D">
        <w:rPr>
          <w:rFonts w:ascii="宋体" w:eastAsia="宋体" w:hAnsi="宋体" w:hint="eastAsia"/>
          <w:sz w:val="24"/>
        </w:rPr>
        <w:t>二、</w:t>
      </w:r>
      <w:r w:rsidRPr="00F82E96">
        <w:rPr>
          <w:rFonts w:ascii="宋体" w:eastAsia="宋体" w:hAnsi="宋体"/>
          <w:sz w:val="24"/>
        </w:rPr>
        <w:t>模型构建与假设</w:t>
      </w:r>
    </w:p>
    <w:p w14:paraId="3DA7D4E4" w14:textId="044EF7E0" w:rsidR="00F82E96" w:rsidRPr="0092461D" w:rsidRDefault="00F82E96" w:rsidP="0092461D">
      <w:pPr>
        <w:spacing w:line="360" w:lineRule="auto"/>
        <w:ind w:firstLineChars="200" w:firstLine="480"/>
        <w:rPr>
          <w:rFonts w:ascii="宋体" w:eastAsia="宋体" w:hAnsi="宋体"/>
          <w:sz w:val="24"/>
        </w:rPr>
      </w:pPr>
      <w:r w:rsidRPr="00F82E96">
        <w:rPr>
          <w:rFonts w:ascii="宋体" w:eastAsia="宋体" w:hAnsi="宋体"/>
          <w:sz w:val="24"/>
        </w:rPr>
        <w:t>1.供应链结构：由单一制造服务提供商和单一销售服务集成商构成两阶段产品服务供应链。产品销售阶段，制造商将产品以批发价转给销售商，双方也可通过线</w:t>
      </w:r>
      <w:proofErr w:type="gramStart"/>
      <w:r w:rsidRPr="00F82E96">
        <w:rPr>
          <w:rFonts w:ascii="宋体" w:eastAsia="宋体" w:hAnsi="宋体"/>
          <w:sz w:val="24"/>
        </w:rPr>
        <w:t>上渠道</w:t>
      </w:r>
      <w:proofErr w:type="gramEnd"/>
      <w:r w:rsidRPr="00F82E96">
        <w:rPr>
          <w:rFonts w:ascii="宋体" w:eastAsia="宋体" w:hAnsi="宋体"/>
          <w:sz w:val="24"/>
        </w:rPr>
        <w:t>直接销售；服务阶段，制造商和销售商为消费者提供服务，消费者购买线下产品后有一定概率</w:t>
      </w:r>
      <w:proofErr w:type="gramStart"/>
      <w:r w:rsidRPr="00F82E96">
        <w:rPr>
          <w:rFonts w:ascii="宋体" w:eastAsia="宋体" w:hAnsi="宋体"/>
          <w:sz w:val="24"/>
        </w:rPr>
        <w:t>跨渠道</w:t>
      </w:r>
      <w:proofErr w:type="gramEnd"/>
      <w:r w:rsidRPr="00F82E96">
        <w:rPr>
          <w:rFonts w:ascii="宋体" w:eastAsia="宋体" w:hAnsi="宋体"/>
          <w:sz w:val="24"/>
        </w:rPr>
        <w:t>寻求制造商服务。</w:t>
      </w:r>
    </w:p>
    <w:p w14:paraId="19435103" w14:textId="6B0E1423" w:rsidR="0008047F" w:rsidRPr="00F82E96" w:rsidRDefault="0008047F" w:rsidP="0092461D">
      <w:pPr>
        <w:spacing w:line="360" w:lineRule="auto"/>
        <w:ind w:firstLineChars="200" w:firstLine="480"/>
        <w:rPr>
          <w:rFonts w:ascii="宋体" w:eastAsia="宋体" w:hAnsi="宋体" w:hint="eastAsia"/>
          <w:sz w:val="24"/>
        </w:rPr>
      </w:pPr>
      <w:r w:rsidRPr="0092461D">
        <w:rPr>
          <w:rFonts w:ascii="宋体" w:eastAsia="宋体" w:hAnsi="宋体"/>
          <w:sz w:val="24"/>
        </w:rPr>
        <w:lastRenderedPageBreak/>
        <w:drawing>
          <wp:inline distT="0" distB="0" distL="0" distR="0" wp14:anchorId="16276D7E" wp14:editId="0FB49A32">
            <wp:extent cx="4193677" cy="1539433"/>
            <wp:effectExtent l="0" t="0" r="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4233956" cy="1554219"/>
                    </a:xfrm>
                    <a:prstGeom prst="rect">
                      <a:avLst/>
                    </a:prstGeom>
                  </pic:spPr>
                </pic:pic>
              </a:graphicData>
            </a:graphic>
          </wp:inline>
        </w:drawing>
      </w:r>
    </w:p>
    <w:p w14:paraId="6A9F0BA9" w14:textId="65A90246" w:rsidR="00F82E96" w:rsidRPr="00F82E96" w:rsidRDefault="00F82E96" w:rsidP="0092461D">
      <w:pPr>
        <w:spacing w:line="360" w:lineRule="auto"/>
        <w:ind w:firstLineChars="200" w:firstLine="480"/>
        <w:rPr>
          <w:rFonts w:ascii="宋体" w:eastAsia="宋体" w:hAnsi="宋体"/>
          <w:sz w:val="24"/>
        </w:rPr>
      </w:pPr>
      <w:r w:rsidRPr="00F82E96">
        <w:rPr>
          <w:rFonts w:ascii="宋体" w:eastAsia="宋体" w:hAnsi="宋体"/>
          <w:sz w:val="24"/>
        </w:rPr>
        <w:t>2.需求函数：构建了制造商线上直销和销售商线下销售的需求函数，考虑消费者市场潜在产品最大需求、消费者渠道消费偏好、价格弹性和交叉价格敏感度等因素。</w:t>
      </w:r>
      <w:r w:rsidR="00FD57DB" w:rsidRPr="00FD57DB">
        <w:rPr>
          <w:rFonts w:ascii="宋体" w:eastAsia="宋体" w:hAnsi="宋体"/>
          <w:sz w:val="24"/>
        </w:rPr>
        <w:drawing>
          <wp:inline distT="0" distB="0" distL="0" distR="0" wp14:anchorId="1FC91B03" wp14:editId="1A3B948A">
            <wp:extent cx="5274310" cy="471170"/>
            <wp:effectExtent l="0" t="0" r="254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274310" cy="471170"/>
                    </a:xfrm>
                    <a:prstGeom prst="rect">
                      <a:avLst/>
                    </a:prstGeom>
                  </pic:spPr>
                </pic:pic>
              </a:graphicData>
            </a:graphic>
          </wp:inline>
        </w:drawing>
      </w:r>
    </w:p>
    <w:p w14:paraId="7FAE25C2" w14:textId="005839E1" w:rsidR="00F82E96" w:rsidRPr="00F82E96" w:rsidRDefault="00F82E96" w:rsidP="0092461D">
      <w:pPr>
        <w:spacing w:line="360" w:lineRule="auto"/>
        <w:ind w:firstLineChars="200" w:firstLine="480"/>
        <w:rPr>
          <w:rFonts w:ascii="宋体" w:eastAsia="宋体" w:hAnsi="宋体" w:hint="eastAsia"/>
          <w:sz w:val="24"/>
        </w:rPr>
      </w:pPr>
      <w:r w:rsidRPr="00F82E96">
        <w:rPr>
          <w:rFonts w:ascii="宋体" w:eastAsia="宋体" w:hAnsi="宋体"/>
          <w:sz w:val="24"/>
        </w:rPr>
        <w:t>3.数据资源相关假设：制造商和销售商可通过挖掘产品销售和服务数据资源增加利润，数据资源价值不确定，与单位数据资源潜在价值、数据挖掘价值转换系数有关，且双方需投入固定成本进行数据挖掘。</w:t>
      </w:r>
    </w:p>
    <w:p w14:paraId="56EB8720" w14:textId="58CE072B" w:rsidR="00F82E96" w:rsidRPr="00F82E96" w:rsidRDefault="00F82E96" w:rsidP="0092461D">
      <w:pPr>
        <w:spacing w:line="360" w:lineRule="auto"/>
        <w:ind w:firstLineChars="200" w:firstLine="480"/>
        <w:rPr>
          <w:rFonts w:ascii="宋体" w:eastAsia="宋体" w:hAnsi="宋体"/>
          <w:sz w:val="24"/>
        </w:rPr>
      </w:pPr>
      <w:r w:rsidRPr="0092461D">
        <w:rPr>
          <w:rFonts w:ascii="宋体" w:eastAsia="宋体" w:hAnsi="宋体" w:hint="eastAsia"/>
          <w:sz w:val="24"/>
        </w:rPr>
        <w:t>三、</w:t>
      </w:r>
      <w:r w:rsidRPr="00F82E96">
        <w:rPr>
          <w:rFonts w:ascii="宋体" w:eastAsia="宋体" w:hAnsi="宋体"/>
          <w:sz w:val="24"/>
        </w:rPr>
        <w:t>不同决策模式下的定价策略</w:t>
      </w:r>
    </w:p>
    <w:p w14:paraId="24ABB603" w14:textId="16421C2D" w:rsidR="00F82E96" w:rsidRPr="00F82E96" w:rsidRDefault="00F82E96" w:rsidP="0092461D">
      <w:pPr>
        <w:spacing w:line="360" w:lineRule="auto"/>
        <w:ind w:firstLineChars="200" w:firstLine="480"/>
        <w:rPr>
          <w:rFonts w:ascii="宋体" w:eastAsia="宋体" w:hAnsi="宋体"/>
          <w:sz w:val="24"/>
        </w:rPr>
      </w:pPr>
      <w:r w:rsidRPr="00F82E96">
        <w:rPr>
          <w:rFonts w:ascii="宋体" w:eastAsia="宋体" w:hAnsi="宋体"/>
          <w:sz w:val="24"/>
        </w:rPr>
        <w:t>1.集中式决策下定价策略</w:t>
      </w:r>
    </w:p>
    <w:p w14:paraId="6A724D54" w14:textId="7895DAEB" w:rsidR="00F82E96" w:rsidRPr="00F82E96" w:rsidRDefault="00F82E96" w:rsidP="0092461D">
      <w:pPr>
        <w:spacing w:line="360" w:lineRule="auto"/>
        <w:ind w:firstLineChars="200" w:firstLine="480"/>
        <w:rPr>
          <w:rFonts w:ascii="宋体" w:eastAsia="宋体" w:hAnsi="宋体"/>
          <w:sz w:val="24"/>
        </w:rPr>
      </w:pPr>
      <w:r w:rsidRPr="00F82E96">
        <w:rPr>
          <w:rFonts w:ascii="宋体" w:eastAsia="宋体" w:hAnsi="宋体"/>
          <w:sz w:val="24"/>
        </w:rPr>
        <w:t>差分定价策略：通过计算利润函数二阶偏导数确定其凹性，根据一</w:t>
      </w:r>
      <w:proofErr w:type="gramStart"/>
      <w:r w:rsidRPr="00F82E96">
        <w:rPr>
          <w:rFonts w:ascii="宋体" w:eastAsia="宋体" w:hAnsi="宋体"/>
          <w:sz w:val="24"/>
        </w:rPr>
        <w:t>阶条件</w:t>
      </w:r>
      <w:proofErr w:type="gramEnd"/>
      <w:r w:rsidRPr="00F82E96">
        <w:rPr>
          <w:rFonts w:ascii="宋体" w:eastAsia="宋体" w:hAnsi="宋体"/>
          <w:sz w:val="24"/>
        </w:rPr>
        <w:t>得出销售商和制造商的最优价格。分析表明，消费者渠道偏好影响最优价格，且不同渠道价格波动范围相同；当特定条件满足时，两渠道定价策略相同。</w:t>
      </w:r>
    </w:p>
    <w:p w14:paraId="3E0D9138" w14:textId="27FC6CDF" w:rsidR="00F82E96" w:rsidRPr="00F82E96" w:rsidRDefault="00F82E96" w:rsidP="0092461D">
      <w:pPr>
        <w:spacing w:line="360" w:lineRule="auto"/>
        <w:ind w:firstLineChars="200" w:firstLine="480"/>
        <w:rPr>
          <w:rFonts w:ascii="宋体" w:eastAsia="宋体" w:hAnsi="宋体"/>
          <w:sz w:val="24"/>
        </w:rPr>
      </w:pPr>
      <w:r w:rsidRPr="00F82E96">
        <w:rPr>
          <w:rFonts w:ascii="宋体" w:eastAsia="宋体" w:hAnsi="宋体"/>
          <w:sz w:val="24"/>
        </w:rPr>
        <w:t>统一定价策略：实施该策略时，消费者渠道偏好不影响定价，统一价格取决于其他参数。</w:t>
      </w:r>
    </w:p>
    <w:p w14:paraId="2988D4EE" w14:textId="2DC91CE5" w:rsidR="00F82E96" w:rsidRPr="00F82E96" w:rsidRDefault="00F82E96" w:rsidP="0092461D">
      <w:pPr>
        <w:spacing w:line="360" w:lineRule="auto"/>
        <w:ind w:firstLineChars="200" w:firstLine="480"/>
        <w:rPr>
          <w:rFonts w:ascii="宋体" w:eastAsia="宋体" w:hAnsi="宋体"/>
          <w:sz w:val="24"/>
        </w:rPr>
      </w:pPr>
      <w:r w:rsidRPr="00F82E96">
        <w:rPr>
          <w:rFonts w:ascii="宋体" w:eastAsia="宋体" w:hAnsi="宋体"/>
          <w:sz w:val="24"/>
        </w:rPr>
        <w:t>2.分散式决策下定价策略</w:t>
      </w:r>
    </w:p>
    <w:p w14:paraId="015D8229" w14:textId="19E97876" w:rsidR="00F82E96" w:rsidRPr="00F82E96" w:rsidRDefault="00F82E96" w:rsidP="0092461D">
      <w:pPr>
        <w:spacing w:line="360" w:lineRule="auto"/>
        <w:ind w:firstLineChars="200" w:firstLine="480"/>
        <w:rPr>
          <w:rFonts w:ascii="宋体" w:eastAsia="宋体" w:hAnsi="宋体"/>
          <w:sz w:val="24"/>
        </w:rPr>
      </w:pPr>
      <w:r w:rsidRPr="00F82E96">
        <w:rPr>
          <w:rFonts w:ascii="宋体" w:eastAsia="宋体" w:hAnsi="宋体"/>
          <w:sz w:val="24"/>
        </w:rPr>
        <w:t>制造商主导的Stackelberg博弈：制造商先决策，销售商根据制造商策略确定零售价格。通过求解双方利润函数的一阶条件，得出最优均衡解，包括批发价、制造商价格和销售商零售价，并分析了在特定条件下</w:t>
      </w:r>
      <w:proofErr w:type="gramStart"/>
      <w:r w:rsidRPr="00F82E96">
        <w:rPr>
          <w:rFonts w:ascii="宋体" w:eastAsia="宋体" w:hAnsi="宋体"/>
          <w:sz w:val="24"/>
        </w:rPr>
        <w:t>两价格</w:t>
      </w:r>
      <w:proofErr w:type="gramEnd"/>
      <w:r w:rsidRPr="00F82E96">
        <w:rPr>
          <w:rFonts w:ascii="宋体" w:eastAsia="宋体" w:hAnsi="宋体"/>
          <w:sz w:val="24"/>
        </w:rPr>
        <w:t>相等的情况。</w:t>
      </w:r>
    </w:p>
    <w:p w14:paraId="7B570E3F" w14:textId="2CBF0B5A" w:rsidR="00F82E96" w:rsidRPr="00F82E96" w:rsidRDefault="00F82E96" w:rsidP="0092461D">
      <w:pPr>
        <w:spacing w:line="360" w:lineRule="auto"/>
        <w:ind w:firstLineChars="200" w:firstLine="480"/>
        <w:rPr>
          <w:rFonts w:ascii="宋体" w:eastAsia="宋体" w:hAnsi="宋体"/>
          <w:sz w:val="24"/>
        </w:rPr>
      </w:pPr>
      <w:r w:rsidRPr="00F82E96">
        <w:rPr>
          <w:rFonts w:ascii="宋体" w:eastAsia="宋体" w:hAnsi="宋体"/>
          <w:sz w:val="24"/>
        </w:rPr>
        <w:t>销售商主导的Stackelberg博弈：销售商先确定零售价格，制造商据此决</w:t>
      </w:r>
      <w:r w:rsidRPr="00F82E96">
        <w:rPr>
          <w:rFonts w:ascii="宋体" w:eastAsia="宋体" w:hAnsi="宋体"/>
          <w:sz w:val="24"/>
        </w:rPr>
        <w:lastRenderedPageBreak/>
        <w:t>策。同样通过求解一</w:t>
      </w:r>
      <w:proofErr w:type="gramStart"/>
      <w:r w:rsidRPr="00F82E96">
        <w:rPr>
          <w:rFonts w:ascii="宋体" w:eastAsia="宋体" w:hAnsi="宋体"/>
          <w:sz w:val="24"/>
        </w:rPr>
        <w:t>阶条件</w:t>
      </w:r>
      <w:proofErr w:type="gramEnd"/>
      <w:r w:rsidRPr="00F82E96">
        <w:rPr>
          <w:rFonts w:ascii="宋体" w:eastAsia="宋体" w:hAnsi="宋体"/>
          <w:sz w:val="24"/>
        </w:rPr>
        <w:t>得出最优定价，包括批发价、制造商直销价和销售商零售价，以及</w:t>
      </w:r>
      <w:proofErr w:type="gramStart"/>
      <w:r w:rsidRPr="00F82E96">
        <w:rPr>
          <w:rFonts w:ascii="宋体" w:eastAsia="宋体" w:hAnsi="宋体"/>
          <w:sz w:val="24"/>
        </w:rPr>
        <w:t>两价格</w:t>
      </w:r>
      <w:proofErr w:type="gramEnd"/>
      <w:r w:rsidRPr="00F82E96">
        <w:rPr>
          <w:rFonts w:ascii="宋体" w:eastAsia="宋体" w:hAnsi="宋体"/>
          <w:sz w:val="24"/>
        </w:rPr>
        <w:t>相等时的条件。</w:t>
      </w:r>
    </w:p>
    <w:p w14:paraId="54826817" w14:textId="72F5E73E" w:rsidR="00F82E96" w:rsidRPr="00F82E96" w:rsidRDefault="00F82E96" w:rsidP="0092461D">
      <w:pPr>
        <w:spacing w:line="360" w:lineRule="auto"/>
        <w:ind w:firstLineChars="200" w:firstLine="480"/>
        <w:rPr>
          <w:rFonts w:ascii="宋体" w:eastAsia="宋体" w:hAnsi="宋体" w:hint="eastAsia"/>
          <w:sz w:val="24"/>
        </w:rPr>
      </w:pPr>
      <w:r w:rsidRPr="00F82E96">
        <w:rPr>
          <w:rFonts w:ascii="宋体" w:eastAsia="宋体" w:hAnsi="宋体"/>
          <w:sz w:val="24"/>
        </w:rPr>
        <w:t>纳什均衡博弈：双方同时决策，通过联立反应方程求解得出纳什均衡下的批发价、制造商直销价和销售商零售价，以及</w:t>
      </w:r>
      <w:proofErr w:type="gramStart"/>
      <w:r w:rsidRPr="00F82E96">
        <w:rPr>
          <w:rFonts w:ascii="宋体" w:eastAsia="宋体" w:hAnsi="宋体"/>
          <w:sz w:val="24"/>
        </w:rPr>
        <w:t>两价格</w:t>
      </w:r>
      <w:proofErr w:type="gramEnd"/>
      <w:r w:rsidRPr="00F82E96">
        <w:rPr>
          <w:rFonts w:ascii="宋体" w:eastAsia="宋体" w:hAnsi="宋体"/>
          <w:sz w:val="24"/>
        </w:rPr>
        <w:t>相等时的条件。</w:t>
      </w:r>
    </w:p>
    <w:p w14:paraId="29E02042" w14:textId="6EB953B1" w:rsidR="00F82E96" w:rsidRPr="00F82E96" w:rsidRDefault="00F82E96" w:rsidP="0092461D">
      <w:pPr>
        <w:spacing w:line="360" w:lineRule="auto"/>
        <w:ind w:firstLineChars="200" w:firstLine="480"/>
        <w:rPr>
          <w:rFonts w:ascii="宋体" w:eastAsia="宋体" w:hAnsi="宋体"/>
          <w:sz w:val="24"/>
        </w:rPr>
      </w:pPr>
      <w:r w:rsidRPr="0092461D">
        <w:rPr>
          <w:rFonts w:ascii="宋体" w:eastAsia="宋体" w:hAnsi="宋体" w:hint="eastAsia"/>
          <w:sz w:val="24"/>
        </w:rPr>
        <w:t>四、</w:t>
      </w:r>
      <w:r w:rsidRPr="00F82E96">
        <w:rPr>
          <w:rFonts w:ascii="宋体" w:eastAsia="宋体" w:hAnsi="宋体"/>
          <w:sz w:val="24"/>
        </w:rPr>
        <w:t>数值算例分析</w:t>
      </w:r>
    </w:p>
    <w:p w14:paraId="16425F04" w14:textId="7E162A63" w:rsidR="00F82E96" w:rsidRPr="00F82E96" w:rsidRDefault="00F82E96" w:rsidP="0092461D">
      <w:pPr>
        <w:spacing w:line="360" w:lineRule="auto"/>
        <w:ind w:firstLineChars="200" w:firstLine="480"/>
        <w:rPr>
          <w:rFonts w:ascii="宋体" w:eastAsia="宋体" w:hAnsi="宋体"/>
          <w:sz w:val="24"/>
        </w:rPr>
      </w:pPr>
      <w:r w:rsidRPr="00F82E96">
        <w:rPr>
          <w:rFonts w:ascii="宋体" w:eastAsia="宋体" w:hAnsi="宋体"/>
          <w:sz w:val="24"/>
        </w:rPr>
        <w:t>1.不同决策模式下总利润比较：在不同决策模式下，分析了跨通道数据挖掘率和渠道偏好对闭环</w:t>
      </w:r>
      <w:proofErr w:type="gramStart"/>
      <w:r w:rsidRPr="00F82E96">
        <w:rPr>
          <w:rFonts w:ascii="宋体" w:eastAsia="宋体" w:hAnsi="宋体"/>
          <w:sz w:val="24"/>
        </w:rPr>
        <w:t>供应链总利润</w:t>
      </w:r>
      <w:proofErr w:type="gramEnd"/>
      <w:r w:rsidRPr="00F82E96">
        <w:rPr>
          <w:rFonts w:ascii="宋体" w:eastAsia="宋体" w:hAnsi="宋体"/>
          <w:sz w:val="24"/>
        </w:rPr>
        <w:t>的影响。结果显示，跨通道数据挖掘率接近两端时总利润较高；在差分定价和分散式决策下，消费者渠道偏好增加使总利润略有上升，统一定价策略下总利润随消费者渠道偏好上升明显；分散式决策下总利润高于集中式决策，其中制造商主导的分散式</w:t>
      </w:r>
      <w:proofErr w:type="gramStart"/>
      <w:r w:rsidRPr="00F82E96">
        <w:rPr>
          <w:rFonts w:ascii="宋体" w:eastAsia="宋体" w:hAnsi="宋体"/>
          <w:sz w:val="24"/>
        </w:rPr>
        <w:t>决策总</w:t>
      </w:r>
      <w:proofErr w:type="gramEnd"/>
      <w:r w:rsidRPr="00F82E96">
        <w:rPr>
          <w:rFonts w:ascii="宋体" w:eastAsia="宋体" w:hAnsi="宋体"/>
          <w:sz w:val="24"/>
        </w:rPr>
        <w:t>利润较高，纳什均衡决策下总利润关于数据挖掘率对称，但在实际中较少出现。集中式决策中差分定价成本低、利润高，但实施困难，统一定价虽能降低成本但可能影响零售商自主性。</w:t>
      </w:r>
    </w:p>
    <w:p w14:paraId="47892139" w14:textId="56CCAB1B" w:rsidR="00F82E96" w:rsidRPr="00F82E96" w:rsidRDefault="00F82E96" w:rsidP="0092461D">
      <w:pPr>
        <w:spacing w:line="360" w:lineRule="auto"/>
        <w:ind w:firstLineChars="200" w:firstLine="480"/>
        <w:rPr>
          <w:rFonts w:ascii="宋体" w:eastAsia="宋体" w:hAnsi="宋体" w:hint="eastAsia"/>
          <w:sz w:val="24"/>
        </w:rPr>
      </w:pPr>
      <w:r w:rsidRPr="00F82E96">
        <w:rPr>
          <w:rFonts w:ascii="宋体" w:eastAsia="宋体" w:hAnsi="宋体"/>
          <w:sz w:val="24"/>
        </w:rPr>
        <w:t>2.分散式决策下闭环供应</w:t>
      </w:r>
      <w:proofErr w:type="gramStart"/>
      <w:r w:rsidRPr="00F82E96">
        <w:rPr>
          <w:rFonts w:ascii="宋体" w:eastAsia="宋体" w:hAnsi="宋体"/>
          <w:sz w:val="24"/>
        </w:rPr>
        <w:t>链利润</w:t>
      </w:r>
      <w:proofErr w:type="gramEnd"/>
      <w:r w:rsidRPr="00F82E96">
        <w:rPr>
          <w:rFonts w:ascii="宋体" w:eastAsia="宋体" w:hAnsi="宋体"/>
          <w:sz w:val="24"/>
        </w:rPr>
        <w:t>比较：数据资源挖掘策略为企业提供“外部激励”，促使企业降低价格、提高数据挖掘价值转换率以获取更多市场份额和利润。当消费者渠道偏好相同时，数据价值转换系数越高，制造商和销售商利润越高；对于制造商，不同决策模型下利润有差异，</w:t>
      </w:r>
      <w:proofErr w:type="gramStart"/>
      <w:r w:rsidRPr="00F82E96">
        <w:rPr>
          <w:rFonts w:ascii="宋体" w:eastAsia="宋体" w:hAnsi="宋体"/>
          <w:sz w:val="24"/>
        </w:rPr>
        <w:t>且跨通道</w:t>
      </w:r>
      <w:proofErr w:type="gramEnd"/>
      <w:r w:rsidRPr="00F82E96">
        <w:rPr>
          <w:rFonts w:ascii="宋体" w:eastAsia="宋体" w:hAnsi="宋体"/>
          <w:sz w:val="24"/>
        </w:rPr>
        <w:t>数据挖掘率对其利润影响显著，有助于深入了解市场和消费者需求、优化决策、提升竞争力和利润；对于销售商，纳什均衡模型下利润较高，因为该模型中制造商和销售商合作能更好理解消费者需求，而零售商主导和制造商主导模型下，由于数据共享和决策有效性问题，利润相对较低。</w:t>
      </w:r>
    </w:p>
    <w:p w14:paraId="72CC5BEC" w14:textId="30C9CBCC" w:rsidR="00F82E96" w:rsidRPr="00F82E96" w:rsidRDefault="00F82E96" w:rsidP="0092461D">
      <w:pPr>
        <w:spacing w:line="360" w:lineRule="auto"/>
        <w:ind w:firstLineChars="200" w:firstLine="480"/>
        <w:rPr>
          <w:rFonts w:ascii="宋体" w:eastAsia="宋体" w:hAnsi="宋体"/>
          <w:sz w:val="24"/>
        </w:rPr>
      </w:pPr>
      <w:r w:rsidRPr="0092461D">
        <w:rPr>
          <w:rFonts w:ascii="宋体" w:eastAsia="宋体" w:hAnsi="宋体" w:hint="eastAsia"/>
          <w:sz w:val="24"/>
        </w:rPr>
        <w:t>五、</w:t>
      </w:r>
      <w:r w:rsidRPr="00F82E96">
        <w:rPr>
          <w:rFonts w:ascii="宋体" w:eastAsia="宋体" w:hAnsi="宋体"/>
          <w:sz w:val="24"/>
        </w:rPr>
        <w:t>研究结论与管理启示</w:t>
      </w:r>
    </w:p>
    <w:p w14:paraId="24EF733C" w14:textId="30FBE579" w:rsidR="00F82E96" w:rsidRPr="00F82E96" w:rsidRDefault="00F82E96" w:rsidP="0092461D">
      <w:pPr>
        <w:spacing w:line="360" w:lineRule="auto"/>
        <w:ind w:firstLineChars="200" w:firstLine="480"/>
        <w:rPr>
          <w:rFonts w:ascii="宋体" w:eastAsia="宋体" w:hAnsi="宋体"/>
          <w:sz w:val="24"/>
        </w:rPr>
      </w:pPr>
      <w:r w:rsidRPr="00F82E96">
        <w:rPr>
          <w:rFonts w:ascii="宋体" w:eastAsia="宋体" w:hAnsi="宋体"/>
          <w:sz w:val="24"/>
        </w:rPr>
        <w:t>1.研究结论：消费者渠道偏好与渠道利润正相关，跨通道数据挖掘效率提高能增加整体利润；集中式决策</w:t>
      </w:r>
      <w:proofErr w:type="gramStart"/>
      <w:r w:rsidRPr="00F82E96">
        <w:rPr>
          <w:rFonts w:ascii="宋体" w:eastAsia="宋体" w:hAnsi="宋体"/>
          <w:sz w:val="24"/>
        </w:rPr>
        <w:t>下渠道</w:t>
      </w:r>
      <w:proofErr w:type="gramEnd"/>
      <w:r w:rsidRPr="00F82E96">
        <w:rPr>
          <w:rFonts w:ascii="宋体" w:eastAsia="宋体" w:hAnsi="宋体"/>
          <w:sz w:val="24"/>
        </w:rPr>
        <w:t>价格竞争弱，消费者渠道偏好对定价影响有限；分散式决策下，制造商和销售商</w:t>
      </w:r>
      <w:proofErr w:type="gramStart"/>
      <w:r w:rsidRPr="00F82E96">
        <w:rPr>
          <w:rFonts w:ascii="宋体" w:eastAsia="宋体" w:hAnsi="宋体"/>
          <w:sz w:val="24"/>
        </w:rPr>
        <w:t>利润随跨通道</w:t>
      </w:r>
      <w:proofErr w:type="gramEnd"/>
      <w:r w:rsidRPr="00F82E96">
        <w:rPr>
          <w:rFonts w:ascii="宋体" w:eastAsia="宋体" w:hAnsi="宋体"/>
          <w:sz w:val="24"/>
        </w:rPr>
        <w:t>数据挖掘率上升而增加，</w:t>
      </w:r>
      <w:proofErr w:type="gramStart"/>
      <w:r w:rsidRPr="00F82E96">
        <w:rPr>
          <w:rFonts w:ascii="宋体" w:eastAsia="宋体" w:hAnsi="宋体"/>
          <w:sz w:val="24"/>
        </w:rPr>
        <w:t>供应链总利润</w:t>
      </w:r>
      <w:proofErr w:type="gramEnd"/>
      <w:r w:rsidRPr="00F82E96">
        <w:rPr>
          <w:rFonts w:ascii="宋体" w:eastAsia="宋体" w:hAnsi="宋体"/>
          <w:sz w:val="24"/>
        </w:rPr>
        <w:t>在数据挖掘率两端分布时最大；提高数据价值转换率可增加供应链价值、降低成本和复杂性，企业应采取措施提高该比率。</w:t>
      </w:r>
    </w:p>
    <w:p w14:paraId="3F6BE400" w14:textId="489C1ECF" w:rsidR="00F82E96" w:rsidRPr="00F82E96" w:rsidRDefault="00F82E96" w:rsidP="0092461D">
      <w:pPr>
        <w:spacing w:line="360" w:lineRule="auto"/>
        <w:ind w:firstLineChars="200" w:firstLine="480"/>
        <w:rPr>
          <w:rFonts w:ascii="宋体" w:eastAsia="宋体" w:hAnsi="宋体" w:hint="eastAsia"/>
          <w:sz w:val="24"/>
        </w:rPr>
      </w:pPr>
      <w:r w:rsidRPr="00F82E96">
        <w:rPr>
          <w:rFonts w:ascii="宋体" w:eastAsia="宋体" w:hAnsi="宋体"/>
          <w:sz w:val="24"/>
        </w:rPr>
        <w:lastRenderedPageBreak/>
        <w:t>2.管理启示：企业应构建有效数据挖掘和分析系统，深入了解消费者需求和行为，优化决策、预测风险；实现</w:t>
      </w:r>
      <w:proofErr w:type="gramStart"/>
      <w:r w:rsidRPr="00F82E96">
        <w:rPr>
          <w:rFonts w:ascii="宋体" w:eastAsia="宋体" w:hAnsi="宋体"/>
          <w:sz w:val="24"/>
        </w:rPr>
        <w:t>跨渠道</w:t>
      </w:r>
      <w:proofErr w:type="gramEnd"/>
      <w:r w:rsidRPr="00F82E96">
        <w:rPr>
          <w:rFonts w:ascii="宋体" w:eastAsia="宋体" w:hAnsi="宋体"/>
          <w:sz w:val="24"/>
        </w:rPr>
        <w:t>数据资源整合与开放共享，解决数据质量、融合和标准化问题，获取更全面消费者洞察；选择合适</w:t>
      </w:r>
      <w:proofErr w:type="gramStart"/>
      <w:r w:rsidRPr="00F82E96">
        <w:rPr>
          <w:rFonts w:ascii="宋体" w:eastAsia="宋体" w:hAnsi="宋体"/>
          <w:sz w:val="24"/>
        </w:rPr>
        <w:t>跨渠道</w:t>
      </w:r>
      <w:proofErr w:type="gramEnd"/>
      <w:r w:rsidRPr="00F82E96">
        <w:rPr>
          <w:rFonts w:ascii="宋体" w:eastAsia="宋体" w:hAnsi="宋体"/>
          <w:sz w:val="24"/>
        </w:rPr>
        <w:t>数据挖掘策略，考虑自身资源能力、市场环境和消费者偏好；实施策略时注意打破部门壁垒、建立协作机制、理解客户行为、提高数据挖掘价值转换率。</w:t>
      </w:r>
    </w:p>
    <w:p w14:paraId="29169736" w14:textId="27D38274" w:rsidR="00F82E96" w:rsidRPr="00F82E96" w:rsidRDefault="00F82E96" w:rsidP="0092461D">
      <w:pPr>
        <w:spacing w:line="360" w:lineRule="auto"/>
        <w:ind w:firstLineChars="200" w:firstLine="480"/>
        <w:rPr>
          <w:rFonts w:ascii="宋体" w:eastAsia="宋体" w:hAnsi="宋体"/>
          <w:sz w:val="24"/>
        </w:rPr>
      </w:pPr>
      <w:r w:rsidRPr="0092461D">
        <w:rPr>
          <w:rFonts w:ascii="宋体" w:eastAsia="宋体" w:hAnsi="宋体" w:hint="eastAsia"/>
          <w:sz w:val="24"/>
        </w:rPr>
        <w:t>六、</w:t>
      </w:r>
      <w:r w:rsidRPr="00F82E96">
        <w:rPr>
          <w:rFonts w:ascii="宋体" w:eastAsia="宋体" w:hAnsi="宋体"/>
          <w:sz w:val="24"/>
        </w:rPr>
        <w:t>未来展望</w:t>
      </w:r>
    </w:p>
    <w:p w14:paraId="1E2B31C8" w14:textId="38477154" w:rsidR="00417F23" w:rsidRPr="0092461D" w:rsidRDefault="00F82E96" w:rsidP="0092461D">
      <w:pPr>
        <w:spacing w:line="360" w:lineRule="auto"/>
        <w:ind w:firstLineChars="200" w:firstLine="480"/>
        <w:rPr>
          <w:rFonts w:ascii="宋体" w:eastAsia="宋体" w:hAnsi="宋体" w:hint="eastAsia"/>
          <w:sz w:val="24"/>
        </w:rPr>
      </w:pPr>
      <w:r w:rsidRPr="0092461D">
        <w:rPr>
          <w:rFonts w:ascii="宋体" w:eastAsia="宋体" w:hAnsi="宋体"/>
          <w:sz w:val="24"/>
        </w:rPr>
        <w:t>未来研究可拓展到不确定市场需求</w:t>
      </w:r>
      <w:proofErr w:type="gramStart"/>
      <w:r w:rsidRPr="0092461D">
        <w:rPr>
          <w:rFonts w:ascii="宋体" w:eastAsia="宋体" w:hAnsi="宋体"/>
          <w:sz w:val="24"/>
        </w:rPr>
        <w:t>下双渠道</w:t>
      </w:r>
      <w:proofErr w:type="gramEnd"/>
      <w:r w:rsidRPr="0092461D">
        <w:rPr>
          <w:rFonts w:ascii="宋体" w:eastAsia="宋体" w:hAnsi="宋体"/>
          <w:sz w:val="24"/>
        </w:rPr>
        <w:t>销售的闭环供应</w:t>
      </w:r>
      <w:proofErr w:type="gramStart"/>
      <w:r w:rsidRPr="0092461D">
        <w:rPr>
          <w:rFonts w:ascii="宋体" w:eastAsia="宋体" w:hAnsi="宋体"/>
          <w:sz w:val="24"/>
        </w:rPr>
        <w:t>链决策</w:t>
      </w:r>
      <w:proofErr w:type="gramEnd"/>
      <w:r w:rsidRPr="0092461D">
        <w:rPr>
          <w:rFonts w:ascii="宋体" w:eastAsia="宋体" w:hAnsi="宋体"/>
          <w:sz w:val="24"/>
        </w:rPr>
        <w:t>问题，以及竞争多渠道闭环供应链；还可考虑引入第三方数据挖掘渠道构建混合数据挖掘渠道设计，从理论和实践层面深入探索</w:t>
      </w:r>
      <w:proofErr w:type="gramStart"/>
      <w:r w:rsidRPr="0092461D">
        <w:rPr>
          <w:rFonts w:ascii="宋体" w:eastAsia="宋体" w:hAnsi="宋体"/>
          <w:sz w:val="24"/>
        </w:rPr>
        <w:t>跨渠道</w:t>
      </w:r>
      <w:proofErr w:type="gramEnd"/>
      <w:r w:rsidRPr="0092461D">
        <w:rPr>
          <w:rFonts w:ascii="宋体" w:eastAsia="宋体" w:hAnsi="宋体"/>
          <w:sz w:val="24"/>
        </w:rPr>
        <w:t>数据挖掘，优化供应链管理决策、提升企业竞争力，实现数据资源价值最大化。</w:t>
      </w:r>
    </w:p>
    <w:sectPr w:rsidR="00417F23" w:rsidRPr="0092461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421"/>
    <w:rsid w:val="0008047F"/>
    <w:rsid w:val="000B0C0A"/>
    <w:rsid w:val="00207421"/>
    <w:rsid w:val="00417F23"/>
    <w:rsid w:val="008D1FEE"/>
    <w:rsid w:val="0092461D"/>
    <w:rsid w:val="00A1548E"/>
    <w:rsid w:val="00B510C7"/>
    <w:rsid w:val="00F82E96"/>
    <w:rsid w:val="00FD57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8FF2D"/>
  <w15:chartTrackingRefBased/>
  <w15:docId w15:val="{5FE925C4-55E7-4A3B-A4BD-9D948013C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207421"/>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207421"/>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207421"/>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207421"/>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207421"/>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207421"/>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207421"/>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207421"/>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207421"/>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207421"/>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207421"/>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207421"/>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207421"/>
    <w:rPr>
      <w:rFonts w:cstheme="majorBidi"/>
      <w:color w:val="0F4761" w:themeColor="accent1" w:themeShade="BF"/>
      <w:sz w:val="28"/>
      <w:szCs w:val="28"/>
    </w:rPr>
  </w:style>
  <w:style w:type="character" w:customStyle="1" w:styleId="50">
    <w:name w:val="标题 5 字符"/>
    <w:basedOn w:val="a0"/>
    <w:link w:val="5"/>
    <w:uiPriority w:val="9"/>
    <w:semiHidden/>
    <w:rsid w:val="00207421"/>
    <w:rPr>
      <w:rFonts w:cstheme="majorBidi"/>
      <w:color w:val="0F4761" w:themeColor="accent1" w:themeShade="BF"/>
      <w:sz w:val="24"/>
    </w:rPr>
  </w:style>
  <w:style w:type="character" w:customStyle="1" w:styleId="60">
    <w:name w:val="标题 6 字符"/>
    <w:basedOn w:val="a0"/>
    <w:link w:val="6"/>
    <w:uiPriority w:val="9"/>
    <w:semiHidden/>
    <w:rsid w:val="00207421"/>
    <w:rPr>
      <w:rFonts w:cstheme="majorBidi"/>
      <w:b/>
      <w:bCs/>
      <w:color w:val="0F4761" w:themeColor="accent1" w:themeShade="BF"/>
    </w:rPr>
  </w:style>
  <w:style w:type="character" w:customStyle="1" w:styleId="70">
    <w:name w:val="标题 7 字符"/>
    <w:basedOn w:val="a0"/>
    <w:link w:val="7"/>
    <w:uiPriority w:val="9"/>
    <w:semiHidden/>
    <w:rsid w:val="00207421"/>
    <w:rPr>
      <w:rFonts w:cstheme="majorBidi"/>
      <w:b/>
      <w:bCs/>
      <w:color w:val="595959" w:themeColor="text1" w:themeTint="A6"/>
    </w:rPr>
  </w:style>
  <w:style w:type="character" w:customStyle="1" w:styleId="80">
    <w:name w:val="标题 8 字符"/>
    <w:basedOn w:val="a0"/>
    <w:link w:val="8"/>
    <w:uiPriority w:val="9"/>
    <w:semiHidden/>
    <w:rsid w:val="00207421"/>
    <w:rPr>
      <w:rFonts w:cstheme="majorBidi"/>
      <w:color w:val="595959" w:themeColor="text1" w:themeTint="A6"/>
    </w:rPr>
  </w:style>
  <w:style w:type="character" w:customStyle="1" w:styleId="90">
    <w:name w:val="标题 9 字符"/>
    <w:basedOn w:val="a0"/>
    <w:link w:val="9"/>
    <w:uiPriority w:val="9"/>
    <w:semiHidden/>
    <w:rsid w:val="00207421"/>
    <w:rPr>
      <w:rFonts w:eastAsiaTheme="majorEastAsia" w:cstheme="majorBidi"/>
      <w:color w:val="595959" w:themeColor="text1" w:themeTint="A6"/>
    </w:rPr>
  </w:style>
  <w:style w:type="paragraph" w:styleId="a3">
    <w:name w:val="Title"/>
    <w:basedOn w:val="a"/>
    <w:next w:val="a"/>
    <w:link w:val="a4"/>
    <w:uiPriority w:val="10"/>
    <w:qFormat/>
    <w:rsid w:val="00207421"/>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20742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07421"/>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20742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07421"/>
    <w:pPr>
      <w:spacing w:before="160"/>
      <w:jc w:val="center"/>
    </w:pPr>
    <w:rPr>
      <w:i/>
      <w:iCs/>
      <w:color w:val="404040" w:themeColor="text1" w:themeTint="BF"/>
    </w:rPr>
  </w:style>
  <w:style w:type="character" w:customStyle="1" w:styleId="a8">
    <w:name w:val="引用 字符"/>
    <w:basedOn w:val="a0"/>
    <w:link w:val="a7"/>
    <w:uiPriority w:val="29"/>
    <w:rsid w:val="00207421"/>
    <w:rPr>
      <w:i/>
      <w:iCs/>
      <w:color w:val="404040" w:themeColor="text1" w:themeTint="BF"/>
    </w:rPr>
  </w:style>
  <w:style w:type="paragraph" w:styleId="a9">
    <w:name w:val="List Paragraph"/>
    <w:basedOn w:val="a"/>
    <w:uiPriority w:val="34"/>
    <w:qFormat/>
    <w:rsid w:val="00207421"/>
    <w:pPr>
      <w:ind w:left="720"/>
      <w:contextualSpacing/>
    </w:pPr>
  </w:style>
  <w:style w:type="character" w:styleId="aa">
    <w:name w:val="Intense Emphasis"/>
    <w:basedOn w:val="a0"/>
    <w:uiPriority w:val="21"/>
    <w:qFormat/>
    <w:rsid w:val="00207421"/>
    <w:rPr>
      <w:i/>
      <w:iCs/>
      <w:color w:val="0F4761" w:themeColor="accent1" w:themeShade="BF"/>
    </w:rPr>
  </w:style>
  <w:style w:type="paragraph" w:styleId="ab">
    <w:name w:val="Intense Quote"/>
    <w:basedOn w:val="a"/>
    <w:next w:val="a"/>
    <w:link w:val="ac"/>
    <w:uiPriority w:val="30"/>
    <w:qFormat/>
    <w:rsid w:val="0020742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207421"/>
    <w:rPr>
      <w:i/>
      <w:iCs/>
      <w:color w:val="0F4761" w:themeColor="accent1" w:themeShade="BF"/>
    </w:rPr>
  </w:style>
  <w:style w:type="character" w:styleId="ad">
    <w:name w:val="Intense Reference"/>
    <w:basedOn w:val="a0"/>
    <w:uiPriority w:val="32"/>
    <w:qFormat/>
    <w:rsid w:val="0020742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2656637">
      <w:bodyDiv w:val="1"/>
      <w:marLeft w:val="0"/>
      <w:marRight w:val="0"/>
      <w:marTop w:val="0"/>
      <w:marBottom w:val="0"/>
      <w:divBdr>
        <w:top w:val="none" w:sz="0" w:space="0" w:color="auto"/>
        <w:left w:val="none" w:sz="0" w:space="0" w:color="auto"/>
        <w:bottom w:val="none" w:sz="0" w:space="0" w:color="auto"/>
        <w:right w:val="none" w:sz="0" w:space="0" w:color="auto"/>
      </w:divBdr>
    </w:div>
    <w:div w:id="209323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328</Words>
  <Characters>1870</Characters>
  <Application>Microsoft Office Word</Application>
  <DocSecurity>0</DocSecurity>
  <Lines>15</Lines>
  <Paragraphs>4</Paragraphs>
  <ScaleCrop>false</ScaleCrop>
  <Company/>
  <LinksUpToDate>false</LinksUpToDate>
  <CharactersWithSpaces>2194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8613278819163</dc:creator>
  <cp:keywords/>
  <dc:description/>
  <cp:lastModifiedBy>8613278819163</cp:lastModifiedBy>
  <cp:revision>5</cp:revision>
  <dcterms:created xsi:type="dcterms:W3CDTF">2024-12-22T09:56:00Z</dcterms:created>
  <dcterms:modified xsi:type="dcterms:W3CDTF">2024-12-22T10:01:00Z</dcterms:modified>
</cp:coreProperties>
</file>