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AF28FF2" w14:textId="57474DD7" w:rsidR="00F626D1" w:rsidRPr="00F626D1" w:rsidRDefault="00DD2411" w:rsidP="00DD2411">
      <w:pPr>
        <w:pStyle w:val="a7"/>
        <w:rPr>
          <w:rFonts w:hint="eastAsia"/>
        </w:rPr>
      </w:pPr>
      <w:r w:rsidRPr="00DD2411">
        <w:t>Pricing and service decisions of complementary products in a dual-channel supply chain</w:t>
      </w:r>
      <w:r>
        <w:rPr>
          <w:rFonts w:hint="eastAsia"/>
        </w:rPr>
        <w:t>阅读报告</w:t>
      </w:r>
    </w:p>
    <w:p w14:paraId="56890EF4" w14:textId="77777777" w:rsidR="00F626D1" w:rsidRPr="00F626D1" w:rsidRDefault="00F626D1" w:rsidP="00F626D1">
      <w:pPr>
        <w:rPr>
          <w:b/>
          <w:bCs/>
        </w:rPr>
      </w:pPr>
      <w:r w:rsidRPr="00F626D1">
        <w:rPr>
          <w:b/>
          <w:bCs/>
        </w:rPr>
        <w:t>研究目标与实际问题</w:t>
      </w:r>
    </w:p>
    <w:p w14:paraId="630F90E3" w14:textId="77777777" w:rsidR="00F626D1" w:rsidRPr="00F626D1" w:rsidRDefault="00F626D1" w:rsidP="00F626D1">
      <w:r w:rsidRPr="00F626D1">
        <w:t>本论文的主要研究目标是探讨在</w:t>
      </w:r>
      <w:proofErr w:type="gramStart"/>
      <w:r w:rsidRPr="00F626D1">
        <w:t>双渠道</w:t>
      </w:r>
      <w:proofErr w:type="gramEnd"/>
      <w:r w:rsidRPr="00F626D1">
        <w:t>供应链环境中，</w:t>
      </w:r>
      <w:r w:rsidRPr="00F626D1">
        <w:rPr>
          <w:b/>
          <w:bCs/>
        </w:rPr>
        <w:t>定价</w:t>
      </w:r>
      <w:r w:rsidRPr="00F626D1">
        <w:t>与</w:t>
      </w:r>
      <w:r w:rsidRPr="00F626D1">
        <w:rPr>
          <w:b/>
          <w:bCs/>
        </w:rPr>
        <w:t>零售服务</w:t>
      </w:r>
      <w:r w:rsidRPr="00F626D1">
        <w:t>决策的相互影响，特别是针对</w:t>
      </w:r>
      <w:r w:rsidRPr="00F626D1">
        <w:rPr>
          <w:b/>
          <w:bCs/>
        </w:rPr>
        <w:t>互补产品</w:t>
      </w:r>
      <w:r w:rsidRPr="00F626D1">
        <w:t>的定价策略。互补产品是指消费者需要同时购买多种产品以获得完整的使用效益，例如手机与内存卡、计算机与软件等。研究旨在解决以下实际问题：</w:t>
      </w:r>
    </w:p>
    <w:p w14:paraId="67364408" w14:textId="77777777" w:rsidR="00F626D1" w:rsidRPr="00F626D1" w:rsidRDefault="00F626D1" w:rsidP="00F626D1">
      <w:pPr>
        <w:numPr>
          <w:ilvl w:val="0"/>
          <w:numId w:val="1"/>
        </w:numPr>
      </w:pPr>
      <w:r w:rsidRPr="00F626D1">
        <w:rPr>
          <w:b/>
          <w:bCs/>
        </w:rPr>
        <w:t>如何在</w:t>
      </w:r>
      <w:proofErr w:type="gramStart"/>
      <w:r w:rsidRPr="00F626D1">
        <w:rPr>
          <w:b/>
          <w:bCs/>
        </w:rPr>
        <w:t>双渠道</w:t>
      </w:r>
      <w:proofErr w:type="gramEnd"/>
      <w:r w:rsidRPr="00F626D1">
        <w:rPr>
          <w:b/>
          <w:bCs/>
        </w:rPr>
        <w:t>环境中优化定价策略，以提高整体利润</w:t>
      </w:r>
      <w:r w:rsidRPr="00F626D1">
        <w:t>：随着电子商务的快速发展，制造商和零售商面临着如何在传统零售和在线销售之间平衡定价的问题。有效的定价策略能够帮助企业在竞争中脱颖而出。</w:t>
      </w:r>
    </w:p>
    <w:p w14:paraId="27DCD281" w14:textId="77777777" w:rsidR="00F626D1" w:rsidRPr="00F626D1" w:rsidRDefault="00F626D1" w:rsidP="00F626D1">
      <w:pPr>
        <w:numPr>
          <w:ilvl w:val="0"/>
          <w:numId w:val="1"/>
        </w:numPr>
      </w:pPr>
      <w:r w:rsidRPr="00F626D1">
        <w:rPr>
          <w:b/>
          <w:bCs/>
        </w:rPr>
        <w:t>如何平衡零售商的服务水平与成本之间的关系，以增强消费者的购买意愿</w:t>
      </w:r>
      <w:r w:rsidRPr="00F626D1">
        <w:t>：零售商提供的服务水平直接影响消费者的购买决策。研究需要探讨在提高服务水平的同时，如何控制成本，以实现利润最大化。</w:t>
      </w:r>
    </w:p>
    <w:p w14:paraId="5D847268" w14:textId="77777777" w:rsidR="00F626D1" w:rsidRPr="00F626D1" w:rsidRDefault="00F626D1" w:rsidP="00F626D1">
      <w:r w:rsidRPr="00F626D1">
        <w:t>这一问题对产业发展的重要意义在于，随着消费者购物习惯的变化，传统零售商与在线销售渠道之间的竞争愈发激烈。理解如何有效管理这两种渠道的互动，能够帮助企业在市场中获得竞争优势。</w:t>
      </w:r>
    </w:p>
    <w:p w14:paraId="3D25EDED" w14:textId="77777777" w:rsidR="00F626D1" w:rsidRPr="00F626D1" w:rsidRDefault="00F626D1" w:rsidP="00F626D1">
      <w:pPr>
        <w:rPr>
          <w:b/>
          <w:bCs/>
        </w:rPr>
      </w:pPr>
      <w:r w:rsidRPr="00F626D1">
        <w:rPr>
          <w:b/>
          <w:bCs/>
        </w:rPr>
        <w:t>新思路与模型创新</w:t>
      </w:r>
    </w:p>
    <w:p w14:paraId="73257762" w14:textId="77777777" w:rsidR="00F626D1" w:rsidRPr="00F626D1" w:rsidRDefault="00F626D1" w:rsidP="00F626D1">
      <w:r w:rsidRPr="00F626D1">
        <w:t>论文提出了几种新的思路和模型，主要包括：</w:t>
      </w:r>
    </w:p>
    <w:p w14:paraId="7F61E614" w14:textId="77777777" w:rsidR="00F626D1" w:rsidRPr="00F626D1" w:rsidRDefault="00F626D1" w:rsidP="00F626D1">
      <w:pPr>
        <w:numPr>
          <w:ilvl w:val="0"/>
          <w:numId w:val="2"/>
        </w:numPr>
      </w:pPr>
      <w:r w:rsidRPr="00F626D1">
        <w:rPr>
          <w:b/>
          <w:bCs/>
        </w:rPr>
        <w:t>MS-Bertrand模型</w:t>
      </w:r>
      <w:r w:rsidRPr="00F626D1">
        <w:t>：在该模型中，两家制造商同时进行定价决策。此模型适用于分析在相同市场条件下，制造商如何通过定价策略来影响市场份额和利润。</w:t>
      </w:r>
    </w:p>
    <w:p w14:paraId="69C49AA7" w14:textId="77777777" w:rsidR="00F626D1" w:rsidRPr="00F626D1" w:rsidRDefault="00F626D1" w:rsidP="00F626D1">
      <w:pPr>
        <w:numPr>
          <w:ilvl w:val="0"/>
          <w:numId w:val="2"/>
        </w:numPr>
      </w:pPr>
      <w:r w:rsidRPr="00F626D1">
        <w:rPr>
          <w:b/>
          <w:bCs/>
        </w:rPr>
        <w:t>M1-领导者Stackelberg模型</w:t>
      </w:r>
      <w:r w:rsidRPr="00F626D1">
        <w:t>：在此模型中，制造商M1作为领导者，先行定价，制造商M2随后跟进。此模型反映了市场中存在的领导者与跟随者之间的动态关系。</w:t>
      </w:r>
    </w:p>
    <w:p w14:paraId="366DEF94" w14:textId="77777777" w:rsidR="00F626D1" w:rsidRPr="00F626D1" w:rsidRDefault="00F626D1" w:rsidP="00F626D1">
      <w:pPr>
        <w:numPr>
          <w:ilvl w:val="0"/>
          <w:numId w:val="2"/>
        </w:numPr>
      </w:pPr>
      <w:r w:rsidRPr="00F626D1">
        <w:rPr>
          <w:b/>
          <w:bCs/>
        </w:rPr>
        <w:t>M2-领导者Stackelberg模型</w:t>
      </w:r>
      <w:r w:rsidRPr="00F626D1">
        <w:t>：与前者相反，制造商M2作为领导者，M1作为跟随者。通过比较这两种领导者模型，研究揭示了不同市场结构下的定价策略对利润的影响。</w:t>
      </w:r>
    </w:p>
    <w:p w14:paraId="328CE4B9" w14:textId="77777777" w:rsidR="00F626D1" w:rsidRPr="00F626D1" w:rsidRDefault="00F626D1" w:rsidP="00F626D1">
      <w:r w:rsidRPr="00F626D1">
        <w:t>这些模型的创新之处在于，它们考虑了</w:t>
      </w:r>
      <w:r w:rsidRPr="00F626D1">
        <w:rPr>
          <w:b/>
          <w:bCs/>
        </w:rPr>
        <w:t>一致定价</w:t>
      </w:r>
      <w:r w:rsidRPr="00F626D1">
        <w:t>与</w:t>
      </w:r>
      <w:r w:rsidRPr="00F626D1">
        <w:rPr>
          <w:b/>
          <w:bCs/>
        </w:rPr>
        <w:t>不一致定价</w:t>
      </w:r>
      <w:r w:rsidRPr="00F626D1">
        <w:t>的情形。在一致定价中，直接销售价格等于零售价格；而在不一致定价中，二者价格不同。通过这些模型，研究揭示了不同定价策略对利润和服务水平的影响。</w:t>
      </w:r>
    </w:p>
    <w:p w14:paraId="622F4C85" w14:textId="77777777" w:rsidR="00F626D1" w:rsidRPr="00F626D1" w:rsidRDefault="00F626D1" w:rsidP="00F626D1">
      <w:r w:rsidRPr="00F626D1">
        <w:t>与之前的研究相比，论文的特点和优势在于：</w:t>
      </w:r>
    </w:p>
    <w:p w14:paraId="4B9776D0" w14:textId="77777777" w:rsidR="00F626D1" w:rsidRPr="00F626D1" w:rsidRDefault="00F626D1" w:rsidP="00F626D1">
      <w:pPr>
        <w:numPr>
          <w:ilvl w:val="0"/>
          <w:numId w:val="3"/>
        </w:numPr>
      </w:pPr>
      <w:r w:rsidRPr="00F626D1">
        <w:rPr>
          <w:b/>
          <w:bCs/>
        </w:rPr>
        <w:t>综合考虑了服务决策</w:t>
      </w:r>
      <w:r w:rsidRPr="00F626D1">
        <w:t>：不仅关注定价，还考虑了零售商提供的服务对消费者选择的影响。服务水平的提高可能会吸引更多消费者，但同时也会增加零售商的成本。</w:t>
      </w:r>
    </w:p>
    <w:p w14:paraId="0CB5E401" w14:textId="77777777" w:rsidR="00F626D1" w:rsidRPr="00F626D1" w:rsidRDefault="00F626D1" w:rsidP="00F626D1">
      <w:pPr>
        <w:numPr>
          <w:ilvl w:val="0"/>
          <w:numId w:val="3"/>
        </w:numPr>
      </w:pPr>
      <w:r w:rsidRPr="00F626D1">
        <w:rPr>
          <w:b/>
          <w:bCs/>
        </w:rPr>
        <w:t>使用博弈论分析</w:t>
      </w:r>
      <w:r w:rsidRPr="00F626D1">
        <w:t>：通过逆向归纳法和博弈论，得出了分析解，提供了更为系统的理论支持。这种方法使得研究能够在不同的市场条件下进行灵活的分析。</w:t>
      </w:r>
    </w:p>
    <w:p w14:paraId="38F8B70E" w14:textId="77777777" w:rsidR="00F626D1" w:rsidRPr="00F626D1" w:rsidRDefault="00F626D1" w:rsidP="00F626D1">
      <w:pPr>
        <w:rPr>
          <w:b/>
          <w:bCs/>
        </w:rPr>
      </w:pPr>
      <w:r w:rsidRPr="00F626D1">
        <w:rPr>
          <w:b/>
          <w:bCs/>
        </w:rPr>
        <w:t>实验验证与模型设计</w:t>
      </w:r>
    </w:p>
    <w:p w14:paraId="389372DF" w14:textId="77777777" w:rsidR="00F626D1" w:rsidRPr="00F626D1" w:rsidRDefault="00F626D1" w:rsidP="00F626D1">
      <w:r w:rsidRPr="00F626D1">
        <w:t>论文通过数值分析验证了所提出方法的有效性。具体而言，研究者设计了多个模型，比较了不同定价策略下的利润和服务水平。关键数据包括：</w:t>
      </w:r>
    </w:p>
    <w:p w14:paraId="0BAAA63D" w14:textId="77777777" w:rsidR="00F626D1" w:rsidRPr="00F626D1" w:rsidRDefault="00F626D1" w:rsidP="00F626D1">
      <w:pPr>
        <w:numPr>
          <w:ilvl w:val="0"/>
          <w:numId w:val="4"/>
        </w:numPr>
      </w:pPr>
      <w:r w:rsidRPr="00F626D1">
        <w:t>在不一致定价情况下，直接在线渠道活动对利润的轻微提升。研究发现，虽然在线渠道的引入可以增加销售，但如果定价不一致，可能会导致渠道冲突，从而影响整体利润。</w:t>
      </w:r>
    </w:p>
    <w:p w14:paraId="2CB821BE" w14:textId="77777777" w:rsidR="00F626D1" w:rsidRPr="00F626D1" w:rsidRDefault="00F626D1" w:rsidP="00F626D1">
      <w:pPr>
        <w:numPr>
          <w:ilvl w:val="0"/>
          <w:numId w:val="4"/>
        </w:numPr>
      </w:pPr>
      <w:r w:rsidRPr="00F626D1">
        <w:t>零售商服务水平的提高并不总是有利，因为服务成本的增加可能导致需求的减少。例如，研究指出：“零售商提高服务水平的无限制并不有利，因为服务水平越高，服务成本越大，从而导致需求减少”。这表明，零售商在提升服务水平时需要谨慎考虑</w:t>
      </w:r>
      <w:r w:rsidRPr="00F626D1">
        <w:lastRenderedPageBreak/>
        <w:t>成本与收益的平衡。</w:t>
      </w:r>
    </w:p>
    <w:p w14:paraId="2EF3369D" w14:textId="77777777" w:rsidR="00F626D1" w:rsidRPr="00F626D1" w:rsidRDefault="00F626D1" w:rsidP="00F626D1">
      <w:r w:rsidRPr="00F626D1">
        <w:t>通过数值模拟，研究者能够展示不同参数对模型结果的敏感性，提供了管理决策的实用见解。例如，研究表明，零售商在设定服务水平时，应考虑消费者对服务的实际需求和价格敏感度，以优化其服务策略。</w:t>
      </w:r>
    </w:p>
    <w:p w14:paraId="4382EE8A" w14:textId="77777777" w:rsidR="00F626D1" w:rsidRPr="00F626D1" w:rsidRDefault="00F626D1" w:rsidP="00F626D1">
      <w:pPr>
        <w:rPr>
          <w:b/>
          <w:bCs/>
        </w:rPr>
      </w:pPr>
      <w:r w:rsidRPr="00F626D1">
        <w:rPr>
          <w:b/>
          <w:bCs/>
        </w:rPr>
        <w:t>未来研究方向与挑战</w:t>
      </w:r>
    </w:p>
    <w:p w14:paraId="1106053E" w14:textId="77777777" w:rsidR="00F626D1" w:rsidRPr="00F626D1" w:rsidRDefault="00F626D1" w:rsidP="00F626D1">
      <w:r w:rsidRPr="00F626D1">
        <w:t>在当前学术理解的基础上，未来在该研究方向上值得进一步探索的问题包括：</w:t>
      </w:r>
    </w:p>
    <w:p w14:paraId="2F03DE96" w14:textId="77777777" w:rsidR="00F626D1" w:rsidRPr="00F626D1" w:rsidRDefault="00F626D1" w:rsidP="00F626D1">
      <w:pPr>
        <w:numPr>
          <w:ilvl w:val="0"/>
          <w:numId w:val="5"/>
        </w:numPr>
      </w:pPr>
      <w:r w:rsidRPr="00F626D1">
        <w:rPr>
          <w:b/>
          <w:bCs/>
        </w:rPr>
        <w:t>不确定性环境下的定价与服务决策</w:t>
      </w:r>
      <w:r w:rsidRPr="00F626D1">
        <w:t>：考虑模糊不确定性因素，如制造成本、消费者需求等。未来的研究可以引入模糊逻辑或随机模型，以更好地反映现实市场中的不确定性。</w:t>
      </w:r>
    </w:p>
    <w:p w14:paraId="427EE9C6" w14:textId="77777777" w:rsidR="00F626D1" w:rsidRPr="00F626D1" w:rsidRDefault="00F626D1" w:rsidP="00F626D1">
      <w:pPr>
        <w:numPr>
          <w:ilvl w:val="0"/>
          <w:numId w:val="5"/>
        </w:numPr>
      </w:pPr>
      <w:r w:rsidRPr="00F626D1">
        <w:rPr>
          <w:b/>
          <w:bCs/>
        </w:rPr>
        <w:t>信息不对称的影响</w:t>
      </w:r>
      <w:r w:rsidRPr="00F626D1">
        <w:t>：研究在信息不对称情况下，如何优化定价与服务策略。信息不对称可能导致市场参与者之间的决策失衡，影响整体供应链的效率。</w:t>
      </w:r>
    </w:p>
    <w:p w14:paraId="19DB1D22" w14:textId="77777777" w:rsidR="00F626D1" w:rsidRPr="00F626D1" w:rsidRDefault="00F626D1" w:rsidP="00F626D1">
      <w:r w:rsidRPr="00F626D1">
        <w:t>这些研究方向可能催生出新的技术和投资机会，例如开发基于大数据分析的动态定价系统，以实时调整价格和服务策略，提升供应链的响应能力和灵活性。</w:t>
      </w:r>
    </w:p>
    <w:p w14:paraId="05F970C8" w14:textId="77777777" w:rsidR="00F626D1" w:rsidRPr="00F626D1" w:rsidRDefault="00F626D1" w:rsidP="00F626D1">
      <w:pPr>
        <w:rPr>
          <w:b/>
          <w:bCs/>
        </w:rPr>
      </w:pPr>
      <w:r w:rsidRPr="00F626D1">
        <w:rPr>
          <w:b/>
          <w:bCs/>
        </w:rPr>
        <w:t>批判性视角</w:t>
      </w:r>
    </w:p>
    <w:p w14:paraId="4D684A73" w14:textId="77777777" w:rsidR="00F626D1" w:rsidRPr="00F626D1" w:rsidRDefault="00F626D1" w:rsidP="00F626D1">
      <w:r w:rsidRPr="00F626D1">
        <w:t>尽管论文提供了有价值的见解，但仍存在一些不足之处：</w:t>
      </w:r>
    </w:p>
    <w:p w14:paraId="34FCF48C" w14:textId="77777777" w:rsidR="00F626D1" w:rsidRPr="00F626D1" w:rsidRDefault="00F626D1" w:rsidP="00F626D1">
      <w:pPr>
        <w:numPr>
          <w:ilvl w:val="0"/>
          <w:numId w:val="6"/>
        </w:numPr>
      </w:pPr>
      <w:r w:rsidRPr="00F626D1">
        <w:rPr>
          <w:b/>
          <w:bCs/>
        </w:rPr>
        <w:t>模型假设的局限性</w:t>
      </w:r>
      <w:r w:rsidRPr="00F626D1">
        <w:t>：研究假设消费者需求为线性函数，未考虑实际市场中可能存在的非线性需求。现实中，消费者的需求往往受到多种因素的影响，如市场趋势、品牌效应等。</w:t>
      </w:r>
    </w:p>
    <w:p w14:paraId="673E5F5F" w14:textId="77777777" w:rsidR="00F626D1" w:rsidRPr="00F626D1" w:rsidRDefault="00F626D1" w:rsidP="00F626D1">
      <w:pPr>
        <w:numPr>
          <w:ilvl w:val="0"/>
          <w:numId w:val="6"/>
        </w:numPr>
      </w:pPr>
      <w:r w:rsidRPr="00F626D1">
        <w:rPr>
          <w:b/>
          <w:bCs/>
        </w:rPr>
        <w:t>缺乏实证数据支持</w:t>
      </w:r>
      <w:r w:rsidRPr="00F626D1">
        <w:t>：虽然通过数值分析得出了一些结论，但缺乏来自实际市场的实证数据验证。这可能影响研究结果的普遍适用性和可靠性。</w:t>
      </w:r>
    </w:p>
    <w:p w14:paraId="5EDDA869" w14:textId="77777777" w:rsidR="00F626D1" w:rsidRPr="00F626D1" w:rsidRDefault="00F626D1" w:rsidP="00F626D1">
      <w:pPr>
        <w:numPr>
          <w:ilvl w:val="0"/>
          <w:numId w:val="6"/>
        </w:numPr>
      </w:pPr>
      <w:r w:rsidRPr="00F626D1">
        <w:rPr>
          <w:b/>
          <w:bCs/>
        </w:rPr>
        <w:t>服务水平的优化问题</w:t>
      </w:r>
      <w:r w:rsidRPr="00F626D1">
        <w:t>：论文未深入探讨如何在不同市场条件下优化服务水平，未来研究可以考虑不同类型消费者对服务的不同需求，以制定更为精准的服务策略。</w:t>
      </w:r>
    </w:p>
    <w:p w14:paraId="7892A95F" w14:textId="77777777" w:rsidR="00F626D1" w:rsidRPr="00F626D1" w:rsidRDefault="00F626D1" w:rsidP="00F626D1">
      <w:pPr>
        <w:rPr>
          <w:b/>
          <w:bCs/>
        </w:rPr>
      </w:pPr>
      <w:r w:rsidRPr="00F626D1">
        <w:rPr>
          <w:b/>
          <w:bCs/>
        </w:rPr>
        <w:t>学习重点与启发</w:t>
      </w:r>
    </w:p>
    <w:p w14:paraId="2D788A90" w14:textId="5D1094C7" w:rsidR="00F626D1" w:rsidRPr="00F626D1" w:rsidRDefault="00F626D1" w:rsidP="00F626D1">
      <w:r w:rsidRPr="00F626D1">
        <w:t>从这篇论文中，</w:t>
      </w:r>
      <w:r>
        <w:rPr>
          <w:rFonts w:hint="eastAsia"/>
        </w:rPr>
        <w:t>我</w:t>
      </w:r>
      <w:r w:rsidRPr="00F626D1">
        <w:t>可以重点学习以下内容：</w:t>
      </w:r>
    </w:p>
    <w:p w14:paraId="04688345" w14:textId="77777777" w:rsidR="00F626D1" w:rsidRPr="00F626D1" w:rsidRDefault="00F626D1" w:rsidP="00F626D1">
      <w:pPr>
        <w:numPr>
          <w:ilvl w:val="0"/>
          <w:numId w:val="7"/>
        </w:numPr>
      </w:pPr>
      <w:proofErr w:type="gramStart"/>
      <w:r w:rsidRPr="00F626D1">
        <w:rPr>
          <w:b/>
          <w:bCs/>
        </w:rPr>
        <w:t>双渠道</w:t>
      </w:r>
      <w:proofErr w:type="gramEnd"/>
      <w:r w:rsidRPr="00F626D1">
        <w:rPr>
          <w:b/>
          <w:bCs/>
        </w:rPr>
        <w:t>供应链管理的复杂性</w:t>
      </w:r>
      <w:r w:rsidRPr="00F626D1">
        <w:t>：理解如何在多渠道环境中平衡定价与服务。</w:t>
      </w:r>
      <w:proofErr w:type="gramStart"/>
      <w:r w:rsidRPr="00F626D1">
        <w:t>双渠道</w:t>
      </w:r>
      <w:proofErr w:type="gramEnd"/>
      <w:r w:rsidRPr="00F626D1">
        <w:t>供应链的管理不仅涉及定价策略，还包括如何协调不同渠道之间的关系，以实现整体利益最大化。</w:t>
      </w:r>
    </w:p>
    <w:p w14:paraId="38809016" w14:textId="77777777" w:rsidR="00F626D1" w:rsidRPr="00F626D1" w:rsidRDefault="00F626D1" w:rsidP="00F626D1">
      <w:pPr>
        <w:numPr>
          <w:ilvl w:val="0"/>
          <w:numId w:val="7"/>
        </w:numPr>
      </w:pPr>
      <w:r w:rsidRPr="00F626D1">
        <w:rPr>
          <w:b/>
          <w:bCs/>
        </w:rPr>
        <w:t>博弈论在供应链中的应用</w:t>
      </w:r>
      <w:r w:rsidRPr="00F626D1">
        <w:t>：掌握如何使用博弈论分析不同参与者的决策行为。通过博弈论的视角，可以更深入地理解市场参与者之间的互动关系及其对决策的影响。</w:t>
      </w:r>
    </w:p>
    <w:p w14:paraId="5BBA6D0E" w14:textId="77777777" w:rsidR="00DF311D" w:rsidRPr="00F626D1" w:rsidRDefault="00DF311D"/>
    <w:sectPr w:rsidR="00DF311D" w:rsidRPr="00F626D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B8DDFFF" w14:textId="77777777" w:rsidR="00C02F42" w:rsidRDefault="00C02F42" w:rsidP="00F626D1">
      <w:r>
        <w:separator/>
      </w:r>
    </w:p>
  </w:endnote>
  <w:endnote w:type="continuationSeparator" w:id="0">
    <w:p w14:paraId="27B60026" w14:textId="77777777" w:rsidR="00C02F42" w:rsidRDefault="00C02F42" w:rsidP="00F626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等线">
    <w:altName w:val="DengXian"/>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15A4187" w14:textId="77777777" w:rsidR="00C02F42" w:rsidRDefault="00C02F42" w:rsidP="00F626D1">
      <w:r>
        <w:separator/>
      </w:r>
    </w:p>
  </w:footnote>
  <w:footnote w:type="continuationSeparator" w:id="0">
    <w:p w14:paraId="3EDCEA18" w14:textId="77777777" w:rsidR="00C02F42" w:rsidRDefault="00C02F42" w:rsidP="00F626D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B72094"/>
    <w:multiLevelType w:val="multilevel"/>
    <w:tmpl w:val="ED0687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B2B6892"/>
    <w:multiLevelType w:val="multilevel"/>
    <w:tmpl w:val="FD0448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EA715D7"/>
    <w:multiLevelType w:val="multilevel"/>
    <w:tmpl w:val="3C0E71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9A60413"/>
    <w:multiLevelType w:val="multilevel"/>
    <w:tmpl w:val="038EC0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1914EFF"/>
    <w:multiLevelType w:val="multilevel"/>
    <w:tmpl w:val="B71E78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4ABE29A3"/>
    <w:multiLevelType w:val="multilevel"/>
    <w:tmpl w:val="316A17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0450BAA"/>
    <w:multiLevelType w:val="multilevel"/>
    <w:tmpl w:val="489612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609317223">
    <w:abstractNumId w:val="5"/>
  </w:num>
  <w:num w:numId="2" w16cid:durableId="579485831">
    <w:abstractNumId w:val="4"/>
  </w:num>
  <w:num w:numId="3" w16cid:durableId="380373065">
    <w:abstractNumId w:val="3"/>
  </w:num>
  <w:num w:numId="4" w16cid:durableId="1050492635">
    <w:abstractNumId w:val="0"/>
  </w:num>
  <w:num w:numId="5" w16cid:durableId="1652981050">
    <w:abstractNumId w:val="1"/>
  </w:num>
  <w:num w:numId="6" w16cid:durableId="2074740473">
    <w:abstractNumId w:val="6"/>
  </w:num>
  <w:num w:numId="7" w16cid:durableId="159423788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311D"/>
    <w:rsid w:val="00926842"/>
    <w:rsid w:val="00C02F42"/>
    <w:rsid w:val="00DD2411"/>
    <w:rsid w:val="00DF311D"/>
    <w:rsid w:val="00F626D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34098A"/>
  <w15:chartTrackingRefBased/>
  <w15:docId w15:val="{2C315830-84CF-4243-8213-3D291ACEC2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zh-CN"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626D1"/>
    <w:pPr>
      <w:tabs>
        <w:tab w:val="center" w:pos="4153"/>
        <w:tab w:val="right" w:pos="8306"/>
      </w:tabs>
      <w:snapToGrid w:val="0"/>
      <w:jc w:val="center"/>
    </w:pPr>
    <w:rPr>
      <w:sz w:val="18"/>
      <w:szCs w:val="18"/>
    </w:rPr>
  </w:style>
  <w:style w:type="character" w:customStyle="1" w:styleId="a4">
    <w:name w:val="页眉 字符"/>
    <w:basedOn w:val="a0"/>
    <w:link w:val="a3"/>
    <w:uiPriority w:val="99"/>
    <w:rsid w:val="00F626D1"/>
    <w:rPr>
      <w:sz w:val="18"/>
      <w:szCs w:val="18"/>
    </w:rPr>
  </w:style>
  <w:style w:type="paragraph" w:styleId="a5">
    <w:name w:val="footer"/>
    <w:basedOn w:val="a"/>
    <w:link w:val="a6"/>
    <w:uiPriority w:val="99"/>
    <w:unhideWhenUsed/>
    <w:rsid w:val="00F626D1"/>
    <w:pPr>
      <w:tabs>
        <w:tab w:val="center" w:pos="4153"/>
        <w:tab w:val="right" w:pos="8306"/>
      </w:tabs>
      <w:snapToGrid w:val="0"/>
      <w:jc w:val="left"/>
    </w:pPr>
    <w:rPr>
      <w:sz w:val="18"/>
      <w:szCs w:val="18"/>
    </w:rPr>
  </w:style>
  <w:style w:type="character" w:customStyle="1" w:styleId="a6">
    <w:name w:val="页脚 字符"/>
    <w:basedOn w:val="a0"/>
    <w:link w:val="a5"/>
    <w:uiPriority w:val="99"/>
    <w:rsid w:val="00F626D1"/>
    <w:rPr>
      <w:sz w:val="18"/>
      <w:szCs w:val="18"/>
    </w:rPr>
  </w:style>
  <w:style w:type="paragraph" w:styleId="a7">
    <w:name w:val="Title"/>
    <w:basedOn w:val="a"/>
    <w:next w:val="a"/>
    <w:link w:val="a8"/>
    <w:uiPriority w:val="10"/>
    <w:qFormat/>
    <w:rsid w:val="00DD2411"/>
    <w:pPr>
      <w:spacing w:before="240" w:after="60"/>
      <w:jc w:val="center"/>
      <w:outlineLvl w:val="0"/>
    </w:pPr>
    <w:rPr>
      <w:rFonts w:asciiTheme="majorHAnsi" w:eastAsiaTheme="majorEastAsia" w:hAnsiTheme="majorHAnsi" w:cstheme="majorBidi"/>
      <w:b/>
      <w:bCs/>
      <w:sz w:val="32"/>
      <w:szCs w:val="32"/>
    </w:rPr>
  </w:style>
  <w:style w:type="character" w:customStyle="1" w:styleId="a8">
    <w:name w:val="标题 字符"/>
    <w:basedOn w:val="a0"/>
    <w:link w:val="a7"/>
    <w:uiPriority w:val="10"/>
    <w:rsid w:val="00DD2411"/>
    <w:rPr>
      <w:rFonts w:asciiTheme="majorHAnsi" w:eastAsiaTheme="majorEastAsia" w:hAnsiTheme="majorHAnsi" w:cstheme="majorBidi"/>
      <w:b/>
      <w:bCs/>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10571149">
      <w:bodyDiv w:val="1"/>
      <w:marLeft w:val="0"/>
      <w:marRight w:val="0"/>
      <w:marTop w:val="0"/>
      <w:marBottom w:val="0"/>
      <w:divBdr>
        <w:top w:val="none" w:sz="0" w:space="0" w:color="auto"/>
        <w:left w:val="none" w:sz="0" w:space="0" w:color="auto"/>
        <w:bottom w:val="none" w:sz="0" w:space="0" w:color="auto"/>
        <w:right w:val="none" w:sz="0" w:space="0" w:color="auto"/>
      </w:divBdr>
    </w:div>
    <w:div w:id="17080241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307</Words>
  <Characters>1750</Characters>
  <Application>Microsoft Office Word</Application>
  <DocSecurity>0</DocSecurity>
  <Lines>14</Lines>
  <Paragraphs>4</Paragraphs>
  <ScaleCrop>false</ScaleCrop>
  <Company/>
  <LinksUpToDate>false</LinksUpToDate>
  <CharactersWithSpaces>2053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Yongze Hu</dc:creator>
  <cp:keywords/>
  <dc:description/>
  <cp:lastModifiedBy>Yongze Hu</cp:lastModifiedBy>
  <cp:revision>3</cp:revision>
  <dcterms:created xsi:type="dcterms:W3CDTF">2024-12-26T10:59:00Z</dcterms:created>
  <dcterms:modified xsi:type="dcterms:W3CDTF">2024-12-26T11:02:00Z</dcterms:modified>
</cp:coreProperties>
</file>