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C4E943" w14:textId="07AC2E91" w:rsidR="00AA0CC4" w:rsidRDefault="00546817">
      <w:pPr>
        <w:rPr>
          <w:b/>
          <w:bCs/>
        </w:rPr>
      </w:pPr>
      <w:r>
        <w:rPr>
          <w:rFonts w:hint="eastAsia"/>
          <w:b/>
          <w:bCs/>
        </w:rPr>
        <w:t>阅读报告</w:t>
      </w:r>
      <w:r w:rsidR="003564E9" w:rsidRPr="00546817">
        <w:rPr>
          <w:rFonts w:hint="eastAsia"/>
          <w:b/>
          <w:bCs/>
        </w:rPr>
        <w:t>1.</w:t>
      </w:r>
    </w:p>
    <w:p w14:paraId="56CC7BD9" w14:textId="26F5600B" w:rsidR="00546817" w:rsidRPr="00546817" w:rsidRDefault="00546817">
      <w:pPr>
        <w:rPr>
          <w:rFonts w:hint="eastAsia"/>
          <w:b/>
          <w:bCs/>
        </w:rPr>
      </w:pPr>
      <w:r>
        <w:rPr>
          <w:rFonts w:hint="eastAsia"/>
          <w:b/>
          <w:bCs/>
        </w:rPr>
        <w:t>《</w:t>
      </w:r>
      <w:r w:rsidRPr="00546817">
        <w:rPr>
          <w:b/>
          <w:bCs/>
        </w:rPr>
        <w:t>新能源汽车销售定价、保修与衍生服务水平优化的非合作-合作两型 博弈方法</w:t>
      </w:r>
      <w:r>
        <w:rPr>
          <w:rFonts w:hint="eastAsia"/>
          <w:b/>
          <w:bCs/>
        </w:rPr>
        <w:t>》</w:t>
      </w:r>
    </w:p>
    <w:p w14:paraId="1E2A5B8F" w14:textId="54F7DEC7" w:rsidR="005C6F30" w:rsidRPr="005C6F30" w:rsidRDefault="005C6F30" w:rsidP="005C6F30">
      <w:pPr>
        <w:rPr>
          <w:rFonts w:hint="eastAsia"/>
        </w:rPr>
      </w:pPr>
      <w:r w:rsidRPr="005C6F30">
        <w:t>本文是一篇关于新能源汽车销售定价、保修与衍生服务水平优化的非合作-合作两型博弈方法的研究论文。论文旨在解决新能源汽车</w:t>
      </w:r>
      <w:r w:rsidR="00546817">
        <w:rPr>
          <w:rFonts w:hint="eastAsia"/>
        </w:rPr>
        <w:t>-</w:t>
      </w:r>
      <w:proofErr w:type="gramStart"/>
      <w:r w:rsidRPr="005C6F30">
        <w:t>双渠道</w:t>
      </w:r>
      <w:proofErr w:type="gramEnd"/>
      <w:r w:rsidRPr="005C6F30">
        <w:t>供应链中销售定价、保修服务和衍生服务水平优化以及利润分配问题，通过构建非合作-合作两型博弈模型，提供了理论依据和实践指导。</w:t>
      </w:r>
    </w:p>
    <w:p w14:paraId="5A0751D7" w14:textId="59EE30DC" w:rsidR="005C6F30" w:rsidRPr="005C6F30" w:rsidRDefault="005C6F30" w:rsidP="005C6F30">
      <w:pPr>
        <w:rPr>
          <w:rFonts w:hint="eastAsia"/>
        </w:rPr>
      </w:pPr>
      <w:r w:rsidRPr="005C6F30">
        <w:rPr>
          <w:b/>
          <w:bCs/>
        </w:rPr>
        <w:t>研究背景与意义：</w:t>
      </w:r>
      <w:r w:rsidRPr="005C6F30">
        <w:t xml:space="preserve"> 随着新能源汽车市场的快速发展，竞争日益激烈，企业不仅需要关注产品本身的定价策略，还需要考虑保修服务和衍生服务的提供。这些因素共同影响消费者的购买决策和企业的盈利能力。因此，优化这些策略对于新能源汽车制造商和销售渠道来说</w:t>
      </w:r>
      <w:r w:rsidR="00370570">
        <w:rPr>
          <w:rFonts w:hint="eastAsia"/>
        </w:rPr>
        <w:t>很</w:t>
      </w:r>
      <w:r w:rsidRPr="005C6F30">
        <w:t>重要。</w:t>
      </w:r>
    </w:p>
    <w:p w14:paraId="65DB9D97" w14:textId="77777777" w:rsidR="005C6F30" w:rsidRPr="005C6F30" w:rsidRDefault="005C6F30" w:rsidP="005C6F30">
      <w:pPr>
        <w:rPr>
          <w:rFonts w:hint="eastAsia"/>
        </w:rPr>
      </w:pPr>
      <w:r w:rsidRPr="005C6F30">
        <w:rPr>
          <w:b/>
          <w:bCs/>
        </w:rPr>
        <w:t>研究方法与模型构建：</w:t>
      </w:r>
      <w:r w:rsidRPr="005C6F30">
        <w:t xml:space="preserve"> 文章建立了一个包含新能源汽车制造商、4S店和第三方外包服务机构的三方博弈模型。在非合作博弈部分，4S店和第三方外包服务机构的衍生服务销售价格作为策略，形成竞争局势。在合作博弈部分，三方形成可能的合作联盟，优化新能源汽车的直售价、零售价格、保修服务水平和衍生服务水平，以创造合作联盟价值。文章利用具有限制交流结构的Myerson值来分配各局中人的利润，进而求解非合作博弈的支付函数，得到衍生服务的最优销售价格（Nash均衡策略）。</w:t>
      </w:r>
    </w:p>
    <w:p w14:paraId="353986B1" w14:textId="77777777" w:rsidR="005C6F30" w:rsidRPr="005C6F30" w:rsidRDefault="005C6F30" w:rsidP="005C6F30">
      <w:pPr>
        <w:rPr>
          <w:rFonts w:hint="eastAsia"/>
        </w:rPr>
      </w:pPr>
      <w:r w:rsidRPr="005C6F30">
        <w:rPr>
          <w:b/>
          <w:bCs/>
        </w:rPr>
        <w:t>主要发现：</w:t>
      </w:r>
      <w:r w:rsidRPr="005C6F30">
        <w:t xml:space="preserve"> 研究结果表明，新能源汽车竞争强度的增加会导致直售价格和零售价格、保修服务水平的提升，但保修服务水平的提升有限，恶性竞争会损害供应</w:t>
      </w:r>
      <w:proofErr w:type="gramStart"/>
      <w:r w:rsidRPr="005C6F30">
        <w:t>链成员</w:t>
      </w:r>
      <w:proofErr w:type="gramEnd"/>
      <w:r w:rsidRPr="005C6F30">
        <w:t>的利益。衍生服务竞争强度的增加会使4S店和第三方外包服务机构的衍生服务销售价格增加，适当增加竞争强度可以增加利润，但需避免恶性价格战。保修服务水平敏感系数的增加会促进新能源汽车直售价格和零售价格的增加，制造商和销售商可以通过提升保修服务水平来增加消费者敏感度，平衡服务提升与成本控制。</w:t>
      </w:r>
    </w:p>
    <w:p w14:paraId="7AF11029" w14:textId="119B55B9" w:rsidR="005C6F30" w:rsidRPr="005C6F30" w:rsidRDefault="005C6F30" w:rsidP="005C6F30">
      <w:pPr>
        <w:rPr>
          <w:rFonts w:hint="eastAsia"/>
        </w:rPr>
      </w:pPr>
      <w:r w:rsidRPr="005C6F30">
        <w:rPr>
          <w:b/>
          <w:bCs/>
        </w:rPr>
        <w:t>管理启示：</w:t>
      </w:r>
      <w:r w:rsidRPr="005C6F30">
        <w:t xml:space="preserve"> 文章提供了几个管理上的启示。首先，新能源汽车制造商和销售商需要平衡竞争强度，避免恶性竞争。其次，可以通过增加衍生服务的竞争强度来增加利润，但要防止过度竞争。最后，提升保修服务水平可以增加产品吸引力和价格</w:t>
      </w:r>
      <w:r w:rsidR="00370570">
        <w:rPr>
          <w:rFonts w:hint="eastAsia"/>
        </w:rPr>
        <w:t>。</w:t>
      </w:r>
    </w:p>
    <w:p w14:paraId="0D05E943" w14:textId="77777777" w:rsidR="005C6F30" w:rsidRPr="005C6F30" w:rsidRDefault="005C6F30" w:rsidP="005C6F30">
      <w:pPr>
        <w:rPr>
          <w:rFonts w:hint="eastAsia"/>
        </w:rPr>
      </w:pPr>
      <w:r w:rsidRPr="005C6F30">
        <w:rPr>
          <w:b/>
          <w:bCs/>
        </w:rPr>
        <w:t>结论：</w:t>
      </w:r>
      <w:r w:rsidRPr="005C6F30">
        <w:t xml:space="preserve"> 文章通过构建非合作-合作两型博弈模型，为新能源</w:t>
      </w:r>
      <w:proofErr w:type="gramStart"/>
      <w:r w:rsidRPr="005C6F30">
        <w:t>汽车双渠道</w:t>
      </w:r>
      <w:proofErr w:type="gramEnd"/>
      <w:r w:rsidRPr="005C6F30">
        <w:t>供应链的销售定价、保修服务和衍生服务水平优化与利润分配问题提供了解决方案。研究不仅丰富了供应链管理领域的理论，也为新能源汽车行业的实践提供了指导。</w:t>
      </w:r>
    </w:p>
    <w:p w14:paraId="36D26643" w14:textId="77777777" w:rsidR="005C6F30" w:rsidRPr="005C6F30" w:rsidRDefault="005C6F30" w:rsidP="005C6F30">
      <w:pPr>
        <w:rPr>
          <w:rFonts w:hint="eastAsia"/>
        </w:rPr>
      </w:pPr>
      <w:r w:rsidRPr="005C6F30">
        <w:rPr>
          <w:b/>
          <w:bCs/>
        </w:rPr>
        <w:t>未来研究方向：</w:t>
      </w:r>
      <w:r w:rsidRPr="005C6F30">
        <w:t xml:space="preserve"> 文章建议未来的研究可以考虑新能源汽车政策，如双积分政策，对供应链的影响，并进一步构建新的非合作-合作两型博弈模型及解法。</w:t>
      </w:r>
    </w:p>
    <w:p w14:paraId="40A9F7A6" w14:textId="68280AC9" w:rsidR="005C6F30" w:rsidRPr="005C6F30" w:rsidRDefault="005C6F30" w:rsidP="005C6F30">
      <w:pPr>
        <w:rPr>
          <w:rFonts w:hint="eastAsia"/>
        </w:rPr>
      </w:pPr>
      <w:r w:rsidRPr="005C6F30">
        <w:t>总体而言，本文为新能源</w:t>
      </w:r>
      <w:proofErr w:type="gramStart"/>
      <w:r w:rsidRPr="005C6F30">
        <w:t>汽车双渠道</w:t>
      </w:r>
      <w:proofErr w:type="gramEnd"/>
      <w:r w:rsidRPr="005C6F30">
        <w:t>供应链的管理提供了新的视角和方法，通过博弈论的应用，为行业实践者在激烈的市场竞争中制定</w:t>
      </w:r>
      <w:r w:rsidR="00370570">
        <w:rPr>
          <w:rFonts w:hint="eastAsia"/>
        </w:rPr>
        <w:t>优质</w:t>
      </w:r>
      <w:r w:rsidRPr="005C6F30">
        <w:t>策略提供了理论支持。</w:t>
      </w:r>
    </w:p>
    <w:p w14:paraId="0ADD8906" w14:textId="77777777" w:rsidR="00546817" w:rsidRDefault="00546817" w:rsidP="003B35FD">
      <w:pPr>
        <w:rPr>
          <w:rFonts w:hint="eastAsia"/>
        </w:rPr>
      </w:pPr>
    </w:p>
    <w:p w14:paraId="0AA41FC6" w14:textId="73833036" w:rsidR="003B35FD" w:rsidRPr="00546817" w:rsidRDefault="003B35FD" w:rsidP="003B35FD">
      <w:pPr>
        <w:rPr>
          <w:rFonts w:hint="eastAsia"/>
          <w:b/>
          <w:bCs/>
        </w:rPr>
      </w:pPr>
      <w:r w:rsidRPr="00546817">
        <w:rPr>
          <w:b/>
          <w:bCs/>
        </w:rPr>
        <w:lastRenderedPageBreak/>
        <w:t>阅读报告</w:t>
      </w:r>
      <w:r w:rsidR="00546817">
        <w:rPr>
          <w:rFonts w:hint="eastAsia"/>
          <w:b/>
          <w:bCs/>
        </w:rPr>
        <w:t>2</w:t>
      </w:r>
      <w:r w:rsidRPr="00546817">
        <w:rPr>
          <w:b/>
          <w:bCs/>
        </w:rPr>
        <w:t>：《补贴退坡下考虑双积分政策的汽车供应链定价决策研究》</w:t>
      </w:r>
    </w:p>
    <w:p w14:paraId="55639D02" w14:textId="77777777" w:rsidR="003B35FD" w:rsidRPr="00370570" w:rsidRDefault="003B35FD" w:rsidP="003B35FD">
      <w:pPr>
        <w:rPr>
          <w:rFonts w:hint="eastAsia"/>
          <w:b/>
          <w:bCs/>
        </w:rPr>
      </w:pPr>
      <w:r w:rsidRPr="00370570">
        <w:rPr>
          <w:b/>
          <w:bCs/>
        </w:rPr>
        <w:t>研究背景与意义</w:t>
      </w:r>
    </w:p>
    <w:p w14:paraId="698B4AC3" w14:textId="77777777" w:rsidR="003B35FD" w:rsidRPr="003B35FD" w:rsidRDefault="003B35FD" w:rsidP="003B35FD">
      <w:pPr>
        <w:rPr>
          <w:rFonts w:hint="eastAsia"/>
        </w:rPr>
      </w:pPr>
      <w:r w:rsidRPr="003B35FD">
        <w:t>随着全球能源危机和环境污染问题的加剧，新能源汽车逐渐成为汽车产业的发展趋势。中国政府为推动新能源汽车发展，实施了补贴政策和双积分政策。然而，补贴政策逐步退坡，双积分政策成为新的市场调节手段。本文研究在此背景下，探讨汽车供应链如何为新能源汽车和传统燃油汽车合理定价，对汽车产业的绿色转型和市场调节具有重要意义。</w:t>
      </w:r>
    </w:p>
    <w:p w14:paraId="1FC01068" w14:textId="77777777" w:rsidR="003B35FD" w:rsidRPr="00370570" w:rsidRDefault="003B35FD" w:rsidP="003B35FD">
      <w:pPr>
        <w:rPr>
          <w:rFonts w:hint="eastAsia"/>
          <w:b/>
          <w:bCs/>
        </w:rPr>
      </w:pPr>
      <w:r w:rsidRPr="00370570">
        <w:rPr>
          <w:b/>
          <w:bCs/>
        </w:rPr>
        <w:t>研究方法与模型构建</w:t>
      </w:r>
    </w:p>
    <w:p w14:paraId="26421909" w14:textId="5D1E83E2" w:rsidR="003B35FD" w:rsidRPr="003B35FD" w:rsidRDefault="003B35FD" w:rsidP="003B35FD">
      <w:pPr>
        <w:rPr>
          <w:rFonts w:hint="eastAsia"/>
        </w:rPr>
      </w:pPr>
      <w:r w:rsidRPr="003B35FD">
        <w:t>文章采用Stackelberg博弈模型，构建了由一个汽车制造商和两个零售商组成的二级供应链模型。模型考虑了消费者效用、政府补贴政策和双积分政策的影响，分析了补贴退坡和双积分政策对汽车供应链定价和生产决策的影响。研究构建了三个模型：无政府补贴和双积分政策（N-N模型）、有政府补贴无双积分政策（Y-N模型）</w:t>
      </w:r>
      <w:r w:rsidR="00370570">
        <w:rPr>
          <w:rFonts w:hint="eastAsia"/>
        </w:rPr>
        <w:t>以及</w:t>
      </w:r>
      <w:r w:rsidRPr="003B35FD">
        <w:t>既有政府补贴又有双积分政策（Y-Y模型）。</w:t>
      </w:r>
    </w:p>
    <w:p w14:paraId="50C72B09" w14:textId="77777777" w:rsidR="003B35FD" w:rsidRPr="00370570" w:rsidRDefault="003B35FD" w:rsidP="003B35FD">
      <w:pPr>
        <w:rPr>
          <w:rFonts w:hint="eastAsia"/>
          <w:b/>
          <w:bCs/>
        </w:rPr>
      </w:pPr>
      <w:r w:rsidRPr="00370570">
        <w:rPr>
          <w:b/>
          <w:bCs/>
        </w:rPr>
        <w:t>主要发现</w:t>
      </w:r>
    </w:p>
    <w:p w14:paraId="03CADE07" w14:textId="77777777" w:rsidR="003B35FD" w:rsidRPr="003B35FD" w:rsidRDefault="003B35FD" w:rsidP="003B35FD">
      <w:pPr>
        <w:rPr>
          <w:rFonts w:hint="eastAsia"/>
        </w:rPr>
      </w:pPr>
      <w:r w:rsidRPr="003B35FD">
        <w:t>研究发现，补贴政策导致新能源汽车需求增加，而双积分政策具有对冲作用，促进新能源汽车发展。新能源汽车的批发价格随着积分交易价格的提高而降低，制造商可以通过降低价格提高新能源汽车需求。消费者环保意识水平的提高有利于提升新能源汽车制造商的利润。此外，双积分政策的实施降低了补贴的下限，减轻了政府的财政压力，并扩大了消费者对新能源汽车的需求。</w:t>
      </w:r>
    </w:p>
    <w:p w14:paraId="18B45949" w14:textId="77777777" w:rsidR="003B35FD" w:rsidRPr="00370570" w:rsidRDefault="003B35FD" w:rsidP="003B35FD">
      <w:pPr>
        <w:rPr>
          <w:rFonts w:hint="eastAsia"/>
          <w:b/>
          <w:bCs/>
        </w:rPr>
      </w:pPr>
      <w:r w:rsidRPr="00370570">
        <w:rPr>
          <w:b/>
          <w:bCs/>
        </w:rPr>
        <w:t>启示与结论</w:t>
      </w:r>
    </w:p>
    <w:p w14:paraId="59D1F579" w14:textId="77777777" w:rsidR="003B35FD" w:rsidRPr="003B35FD" w:rsidRDefault="003B35FD" w:rsidP="003B35FD">
      <w:pPr>
        <w:rPr>
          <w:rFonts w:hint="eastAsia"/>
        </w:rPr>
      </w:pPr>
      <w:r w:rsidRPr="003B35FD">
        <w:t>研究得出以下启示：首先，汽车制造商应加大新能源汽车的生产力度，以适应政策变化和市场需求。其次，双积分政策背景下，汽车制造商和零售商需要优化生产和定价策略，以刺激新能源汽车需求。再次，政府应控制积分交易价格，以确保制造商和零售商均能增加收益。最后，提高消费者环保意识有助于推动新能源汽车的发展，政府和企业应加大宣传力度。</w:t>
      </w:r>
    </w:p>
    <w:p w14:paraId="66C30663" w14:textId="21D070F2" w:rsidR="003B35FD" w:rsidRPr="003B35FD" w:rsidRDefault="003B35FD" w:rsidP="00370570">
      <w:pPr>
        <w:ind w:firstLineChars="200" w:firstLine="440"/>
        <w:rPr>
          <w:rFonts w:hint="eastAsia"/>
        </w:rPr>
      </w:pPr>
      <w:r w:rsidRPr="003B35FD">
        <w:t>文章的结论强调，在补贴退坡和双积分政策并存的时期，汽车供应</w:t>
      </w:r>
      <w:proofErr w:type="gramStart"/>
      <w:r w:rsidRPr="003B35FD">
        <w:t>链成员</w:t>
      </w:r>
      <w:proofErr w:type="gramEnd"/>
      <w:r w:rsidRPr="003B35FD">
        <w:t>需要重新考虑定价和生产决策。政府补贴和双积分政策共同作用下，新能源汽车市场的发展受到显著影响，这为政策制定者和汽车产业提供了参考。未来研究可以</w:t>
      </w:r>
      <w:r w:rsidR="00370570">
        <w:rPr>
          <w:rFonts w:hint="eastAsia"/>
        </w:rPr>
        <w:t>考虑</w:t>
      </w:r>
      <w:r w:rsidRPr="003B35FD">
        <w:t>进一步探讨跨年结转情形下的政策效果，以及仅有双积分政策情形下的汽车供应</w:t>
      </w:r>
      <w:proofErr w:type="gramStart"/>
      <w:r w:rsidRPr="003B35FD">
        <w:t>链生产</w:t>
      </w:r>
      <w:proofErr w:type="gramEnd"/>
      <w:r w:rsidRPr="003B35FD">
        <w:t>运营决策。</w:t>
      </w:r>
    </w:p>
    <w:p w14:paraId="19A3C054" w14:textId="77777777" w:rsidR="005C6F30" w:rsidRDefault="005C6F30">
      <w:pPr>
        <w:rPr>
          <w:rFonts w:hint="eastAsia"/>
        </w:rPr>
      </w:pPr>
    </w:p>
    <w:p w14:paraId="6D323A94" w14:textId="77777777" w:rsidR="00C95C92" w:rsidRDefault="00C95C92">
      <w:pPr>
        <w:rPr>
          <w:b/>
          <w:bCs/>
        </w:rPr>
      </w:pPr>
    </w:p>
    <w:p w14:paraId="2179B3EA" w14:textId="77777777" w:rsidR="00546817" w:rsidRDefault="00546817">
      <w:pPr>
        <w:rPr>
          <w:rFonts w:hint="eastAsia"/>
          <w:b/>
          <w:bCs/>
        </w:rPr>
      </w:pPr>
    </w:p>
    <w:p w14:paraId="5863FDFF" w14:textId="77777777" w:rsidR="00C95C92" w:rsidRDefault="00C95C92" w:rsidP="00C95C92">
      <w:pPr>
        <w:rPr>
          <w:rFonts w:hint="eastAsia"/>
          <w:b/>
          <w:bCs/>
        </w:rPr>
      </w:pPr>
      <w:r>
        <w:rPr>
          <w:rFonts w:hint="eastAsia"/>
          <w:b/>
          <w:bCs/>
        </w:rPr>
        <w:lastRenderedPageBreak/>
        <w:t>阅读报告3：</w:t>
      </w:r>
    </w:p>
    <w:p w14:paraId="5F410D39" w14:textId="0D0A1F6B" w:rsidR="00C95C92" w:rsidRPr="00C95C92" w:rsidRDefault="00C95C92" w:rsidP="00C95C92">
      <w:pPr>
        <w:rPr>
          <w:rFonts w:hint="eastAsia"/>
          <w:b/>
          <w:bCs/>
        </w:rPr>
      </w:pPr>
      <w:r w:rsidRPr="00C95C92">
        <w:rPr>
          <w:b/>
          <w:bCs/>
        </w:rPr>
        <w:t>《Can Big Data Cure Risk Selection in Healthcare Capitation Program? A Game Theoretical Analysis》</w:t>
      </w:r>
    </w:p>
    <w:p w14:paraId="5DA51CDF" w14:textId="77777777" w:rsidR="00C95C92" w:rsidRPr="00C95C92" w:rsidRDefault="00C95C92" w:rsidP="00C95C92">
      <w:pPr>
        <w:rPr>
          <w:rFonts w:hint="eastAsia"/>
          <w:b/>
          <w:bCs/>
        </w:rPr>
      </w:pPr>
      <w:r w:rsidRPr="00C95C92">
        <w:rPr>
          <w:b/>
          <w:bCs/>
        </w:rPr>
        <w:t>研究背景与意义</w:t>
      </w:r>
    </w:p>
    <w:p w14:paraId="41040C32" w14:textId="77777777" w:rsidR="00370570" w:rsidRDefault="00C95C92" w:rsidP="00C95C92">
      <w:r w:rsidRPr="00C95C92">
        <w:t>本文探讨了在医疗保险优势（MA）计划中，大数据是否能解决风险选择问题。MA计划是美国医疗市场中最大的风险调整支付计划，但现有证据表明，该计划无意中激励了健康计划选择有利可图的患者类型，即“风险选择”。尽管大数据的增加被认为可以提高风险调整设计的解释力，从而减少风险选择，但风险选择的根本原因尚未被全面理解。</w:t>
      </w:r>
    </w:p>
    <w:p w14:paraId="22518DB3" w14:textId="5489AECF" w:rsidR="00C95C92" w:rsidRPr="00C95C92" w:rsidRDefault="00C95C92" w:rsidP="00C95C92">
      <w:pPr>
        <w:rPr>
          <w:rFonts w:hint="eastAsia"/>
        </w:rPr>
      </w:pPr>
      <w:r w:rsidRPr="00C95C92">
        <w:t>本研究的意义在于，如果信息不完全的风险调整不是风险选择的唯一原因，那么大数据可能会给关键利益相关者提供错误的安全感。</w:t>
      </w:r>
    </w:p>
    <w:p w14:paraId="2DB5DB14" w14:textId="77777777" w:rsidR="00C95C92" w:rsidRPr="00C95C92" w:rsidRDefault="00C95C92" w:rsidP="00C95C92">
      <w:pPr>
        <w:rPr>
          <w:rFonts w:hint="eastAsia"/>
          <w:b/>
          <w:bCs/>
        </w:rPr>
      </w:pPr>
      <w:r w:rsidRPr="00C95C92">
        <w:rPr>
          <w:b/>
          <w:bCs/>
        </w:rPr>
        <w:t>研究方法与模型构建</w:t>
      </w:r>
    </w:p>
    <w:p w14:paraId="34A259F2" w14:textId="77777777" w:rsidR="00C95C92" w:rsidRPr="00C95C92" w:rsidRDefault="00C95C92" w:rsidP="00C95C92">
      <w:pPr>
        <w:rPr>
          <w:rFonts w:hint="eastAsia"/>
        </w:rPr>
      </w:pPr>
      <w:r w:rsidRPr="00C95C92">
        <w:t>文章采用博弈论模型，分析了在信息完全的风险调整下，MA计划是否能够消除风险选择。研究构建了一个市场设计问题，分析了医疗保险计划如何在数据限制和</w:t>
      </w:r>
      <w:proofErr w:type="gramStart"/>
      <w:r w:rsidRPr="00C95C92">
        <w:t>低解释</w:t>
      </w:r>
      <w:proofErr w:type="gramEnd"/>
      <w:r w:rsidRPr="00C95C92">
        <w:t>力的情况下导致风险选择。通过构建一个理论模型，研究了即使在风险调整设计信息完全（例如R²=1）的情况下，健康计划是否仍然有动机进行风险选择。</w:t>
      </w:r>
    </w:p>
    <w:p w14:paraId="53615DEC" w14:textId="77777777" w:rsidR="00C95C92" w:rsidRPr="00C95C92" w:rsidRDefault="00C95C92" w:rsidP="00C95C92">
      <w:pPr>
        <w:rPr>
          <w:rFonts w:hint="eastAsia"/>
          <w:b/>
          <w:bCs/>
        </w:rPr>
      </w:pPr>
      <w:r w:rsidRPr="00C95C92">
        <w:rPr>
          <w:b/>
          <w:bCs/>
        </w:rPr>
        <w:t>主要发现</w:t>
      </w:r>
    </w:p>
    <w:p w14:paraId="7592A4A0" w14:textId="77777777" w:rsidR="00370570" w:rsidRDefault="00C95C92" w:rsidP="00C95C92">
      <w:r w:rsidRPr="00C95C92">
        <w:t>研究发现，仅靠大数据无法治愈MA计划中的风险选择问题。即使当前的MA风险调整设计变得信息完全，健康计划仍然有动机进行风险选择，因为不完全的风险调整并非MA市场中风险选择的唯一原因。</w:t>
      </w:r>
    </w:p>
    <w:p w14:paraId="595D0BBD" w14:textId="5354C190" w:rsidR="00C95C92" w:rsidRPr="00C95C92" w:rsidRDefault="00C95C92" w:rsidP="00370570">
      <w:pPr>
        <w:rPr>
          <w:rFonts w:hint="eastAsia"/>
        </w:rPr>
      </w:pPr>
      <w:r w:rsidRPr="00C95C92">
        <w:t>具体来说，研究显示，通过战略性地从其他患者群体中收集定额支付，以补贴某些患者群体，从而诱导风险选择，这种现象称为“由交叉补贴引发的风险选择”。文章进一步提出了一个简单的机制来解决这种由交叉补贴引发的风险选择问题。</w:t>
      </w:r>
    </w:p>
    <w:p w14:paraId="619825CE" w14:textId="77777777" w:rsidR="00C95C92" w:rsidRPr="00C95C92" w:rsidRDefault="00C95C92" w:rsidP="00C95C92">
      <w:pPr>
        <w:rPr>
          <w:rFonts w:hint="eastAsia"/>
          <w:b/>
          <w:bCs/>
        </w:rPr>
      </w:pPr>
      <w:r w:rsidRPr="00C95C92">
        <w:rPr>
          <w:b/>
          <w:bCs/>
        </w:rPr>
        <w:t>启示与结论</w:t>
      </w:r>
    </w:p>
    <w:p w14:paraId="24EF2901" w14:textId="2FE8B212" w:rsidR="00C95C92" w:rsidRDefault="00C95C92" w:rsidP="00C95C92">
      <w:pPr>
        <w:rPr>
          <w:rFonts w:hint="eastAsia"/>
        </w:rPr>
      </w:pPr>
      <w:r w:rsidRPr="00C95C92">
        <w:t>研究提供了几个重要的启示。首先，即使在大数据和机器学习技术的帮助下，风险调整模型的预测能力得到极大提高，MA市场中的风险选择问题仍然</w:t>
      </w:r>
      <w:r w:rsidR="00370570">
        <w:rPr>
          <w:rFonts w:hint="eastAsia"/>
        </w:rPr>
        <w:t>是</w:t>
      </w:r>
      <w:r w:rsidRPr="00C95C92">
        <w:t>存在</w:t>
      </w:r>
      <w:r w:rsidR="00370570">
        <w:rPr>
          <w:rFonts w:hint="eastAsia"/>
        </w:rPr>
        <w:t>的</w:t>
      </w:r>
      <w:r w:rsidRPr="00C95C92">
        <w:t>。其次，政策制定者需要考虑风险选择的其他原因，而不仅仅是信息不完全的风险调整。最后，文章提出的机制为解决由交叉补贴引发的风险选择问题提供了一个可行的解决方案。研究的结论强调，为了消除</w:t>
      </w:r>
      <w:r w:rsidR="00370570">
        <w:rPr>
          <w:rFonts w:hint="eastAsia"/>
        </w:rPr>
        <w:t>选择的风险</w:t>
      </w:r>
      <w:r w:rsidRPr="00C95C92">
        <w:t>，支付者应该修改他们当前的定额机制，以考虑交叉补贴激励。</w:t>
      </w:r>
    </w:p>
    <w:p w14:paraId="096C0E1F" w14:textId="77777777" w:rsidR="00546817" w:rsidRDefault="00546817" w:rsidP="00C95C92">
      <w:pPr>
        <w:rPr>
          <w:rFonts w:hint="eastAsia"/>
        </w:rPr>
      </w:pPr>
    </w:p>
    <w:p w14:paraId="3C8CD7A8" w14:textId="77777777" w:rsidR="00546817" w:rsidRPr="00C95C92" w:rsidRDefault="00546817" w:rsidP="00C95C92">
      <w:pPr>
        <w:rPr>
          <w:rFonts w:hint="eastAsia"/>
        </w:rPr>
      </w:pPr>
    </w:p>
    <w:p w14:paraId="0604C4B0" w14:textId="77777777" w:rsidR="00C95C92" w:rsidRPr="00C95C92" w:rsidRDefault="00C95C92" w:rsidP="00C95C92">
      <w:pPr>
        <w:rPr>
          <w:rFonts w:hint="eastAsia"/>
          <w:b/>
          <w:bCs/>
        </w:rPr>
      </w:pPr>
      <w:r w:rsidRPr="00C95C92">
        <w:rPr>
          <w:b/>
          <w:bCs/>
        </w:rPr>
        <w:lastRenderedPageBreak/>
        <w:t>未来研究方向</w:t>
      </w:r>
    </w:p>
    <w:p w14:paraId="7FFA45B0" w14:textId="32C03F56" w:rsidR="00C95C92" w:rsidRPr="00C95C92" w:rsidRDefault="00370570" w:rsidP="00C95C92">
      <w:pPr>
        <w:rPr>
          <w:rFonts w:hint="eastAsia"/>
        </w:rPr>
      </w:pPr>
      <w:r>
        <w:rPr>
          <w:rFonts w:hint="eastAsia"/>
        </w:rPr>
        <w:t>个人觉得</w:t>
      </w:r>
      <w:r w:rsidR="00C95C92" w:rsidRPr="00C95C92">
        <w:t>未来的研究可以进一步探讨大数据在解决风险选择问题中的作用，并评估提出的机制在实际中的效果。此外，研究可以扩展到其他国家和地区，以检验其普遍性和适用性。</w:t>
      </w:r>
    </w:p>
    <w:p w14:paraId="3F506228" w14:textId="77777777" w:rsidR="00C95C92" w:rsidRPr="00C95C92" w:rsidRDefault="00C95C92" w:rsidP="00C95C92">
      <w:pPr>
        <w:rPr>
          <w:rFonts w:hint="eastAsia"/>
        </w:rPr>
      </w:pPr>
      <w:r w:rsidRPr="00C95C92">
        <w:t>综上所述，本文通过博弈论模型深入分析了大数据在医疗</w:t>
      </w:r>
      <w:proofErr w:type="gramStart"/>
      <w:r w:rsidRPr="00C95C92">
        <w:t>保险优势</w:t>
      </w:r>
      <w:proofErr w:type="gramEnd"/>
      <w:r w:rsidRPr="00C95C92">
        <w:t>计划中的作用，揭示了风险选择的复杂性，并为政策制定者提供了有价值的见解。</w:t>
      </w:r>
    </w:p>
    <w:p w14:paraId="442E5E31" w14:textId="77777777" w:rsidR="00C95C92" w:rsidRDefault="00C95C92">
      <w:pPr>
        <w:rPr>
          <w:rFonts w:hint="eastAsia"/>
        </w:rPr>
      </w:pPr>
    </w:p>
    <w:p w14:paraId="7C2A4225" w14:textId="77777777" w:rsidR="00324D01" w:rsidRDefault="00324D01">
      <w:pPr>
        <w:rPr>
          <w:rFonts w:hint="eastAsia"/>
        </w:rPr>
      </w:pPr>
    </w:p>
    <w:p w14:paraId="1C1EC2B6" w14:textId="77777777" w:rsidR="00324D01" w:rsidRDefault="00324D01">
      <w:pPr>
        <w:rPr>
          <w:rFonts w:hint="eastAsia"/>
        </w:rPr>
      </w:pPr>
    </w:p>
    <w:p w14:paraId="7354EDF8" w14:textId="77777777" w:rsidR="00324D01" w:rsidRDefault="00324D01">
      <w:pPr>
        <w:rPr>
          <w:rFonts w:hint="eastAsia"/>
        </w:rPr>
      </w:pPr>
    </w:p>
    <w:p w14:paraId="7F772BE8" w14:textId="77777777" w:rsidR="00324D01" w:rsidRDefault="00324D01">
      <w:pPr>
        <w:rPr>
          <w:rFonts w:hint="eastAsia"/>
        </w:rPr>
      </w:pPr>
    </w:p>
    <w:p w14:paraId="3911E4A7" w14:textId="77777777" w:rsidR="00324D01" w:rsidRDefault="00324D01">
      <w:pPr>
        <w:rPr>
          <w:rFonts w:hint="eastAsia"/>
        </w:rPr>
      </w:pPr>
    </w:p>
    <w:p w14:paraId="45D42828" w14:textId="77777777" w:rsidR="00324D01" w:rsidRDefault="00324D01">
      <w:pPr>
        <w:rPr>
          <w:rFonts w:hint="eastAsia"/>
        </w:rPr>
      </w:pPr>
    </w:p>
    <w:p w14:paraId="0CDC4EA2" w14:textId="77777777" w:rsidR="00324D01" w:rsidRDefault="00324D01">
      <w:pPr>
        <w:rPr>
          <w:rFonts w:hint="eastAsia"/>
        </w:rPr>
      </w:pPr>
    </w:p>
    <w:p w14:paraId="63F186AC" w14:textId="77777777" w:rsidR="00324D01" w:rsidRDefault="00324D01">
      <w:pPr>
        <w:rPr>
          <w:rFonts w:hint="eastAsia"/>
        </w:rPr>
      </w:pPr>
    </w:p>
    <w:p w14:paraId="76941645" w14:textId="77777777" w:rsidR="00324D01" w:rsidRDefault="00324D01">
      <w:pPr>
        <w:rPr>
          <w:rFonts w:hint="eastAsia"/>
        </w:rPr>
      </w:pPr>
    </w:p>
    <w:p w14:paraId="40445DBB" w14:textId="77777777" w:rsidR="00324D01" w:rsidRDefault="00324D01">
      <w:pPr>
        <w:rPr>
          <w:rFonts w:hint="eastAsia"/>
        </w:rPr>
      </w:pPr>
    </w:p>
    <w:p w14:paraId="59CCF89C" w14:textId="77777777" w:rsidR="00324D01" w:rsidRDefault="00324D01">
      <w:pPr>
        <w:rPr>
          <w:rFonts w:hint="eastAsia"/>
        </w:rPr>
      </w:pPr>
    </w:p>
    <w:p w14:paraId="396729A9" w14:textId="77777777" w:rsidR="00324D01" w:rsidRDefault="00324D01">
      <w:pPr>
        <w:rPr>
          <w:rFonts w:hint="eastAsia"/>
        </w:rPr>
      </w:pPr>
    </w:p>
    <w:p w14:paraId="75A1310F" w14:textId="77777777" w:rsidR="00324D01" w:rsidRDefault="00324D01">
      <w:pPr>
        <w:rPr>
          <w:rFonts w:hint="eastAsia"/>
        </w:rPr>
      </w:pPr>
    </w:p>
    <w:p w14:paraId="1ECED41B" w14:textId="77777777" w:rsidR="00324D01" w:rsidRDefault="00324D01">
      <w:pPr>
        <w:rPr>
          <w:rFonts w:hint="eastAsia"/>
        </w:rPr>
      </w:pPr>
    </w:p>
    <w:p w14:paraId="7B9AB740" w14:textId="77777777" w:rsidR="00324D01" w:rsidRDefault="00324D01">
      <w:pPr>
        <w:rPr>
          <w:rFonts w:hint="eastAsia"/>
        </w:rPr>
      </w:pPr>
    </w:p>
    <w:p w14:paraId="26FAE126" w14:textId="77777777" w:rsidR="00324D01" w:rsidRDefault="00324D01"/>
    <w:p w14:paraId="6897BD63" w14:textId="77777777" w:rsidR="00546817" w:rsidRDefault="00546817">
      <w:pPr>
        <w:rPr>
          <w:rFonts w:hint="eastAsia"/>
        </w:rPr>
      </w:pPr>
    </w:p>
    <w:p w14:paraId="620945B8" w14:textId="77777777" w:rsidR="00324D01" w:rsidRDefault="00324D01">
      <w:pPr>
        <w:rPr>
          <w:rFonts w:hint="eastAsia"/>
        </w:rPr>
      </w:pPr>
    </w:p>
    <w:p w14:paraId="453EBDE6" w14:textId="77777777" w:rsidR="00324D01" w:rsidRDefault="00324D01">
      <w:pPr>
        <w:rPr>
          <w:rFonts w:hint="eastAsia"/>
        </w:rPr>
      </w:pPr>
    </w:p>
    <w:p w14:paraId="35B31421" w14:textId="77777777" w:rsidR="00324D01" w:rsidRDefault="00324D01"/>
    <w:p w14:paraId="0D99CA52" w14:textId="77777777" w:rsidR="00324D01" w:rsidRDefault="00324D01">
      <w:pPr>
        <w:rPr>
          <w:rFonts w:hint="eastAsia"/>
        </w:rPr>
      </w:pPr>
    </w:p>
    <w:p w14:paraId="5AF9FB53" w14:textId="63546D0F" w:rsidR="00324D01" w:rsidRPr="00324D01" w:rsidRDefault="00546817" w:rsidP="00324D01">
      <w:pPr>
        <w:rPr>
          <w:rFonts w:hint="eastAsia"/>
          <w:b/>
          <w:bCs/>
        </w:rPr>
      </w:pPr>
      <w:r>
        <w:rPr>
          <w:rFonts w:hint="eastAsia"/>
          <w:b/>
          <w:bCs/>
        </w:rPr>
        <w:lastRenderedPageBreak/>
        <w:t>阅读报告4</w:t>
      </w:r>
      <w:r w:rsidR="00324D01" w:rsidRPr="00324D01">
        <w:rPr>
          <w:b/>
          <w:bCs/>
        </w:rPr>
        <w:t>：《容忍vs.打压：供应链减排不合规的碳审计机制研究》</w:t>
      </w:r>
    </w:p>
    <w:p w14:paraId="432B94DD" w14:textId="77777777" w:rsidR="00324D01" w:rsidRPr="00324D01" w:rsidRDefault="00324D01" w:rsidP="00324D01">
      <w:pPr>
        <w:rPr>
          <w:rFonts w:hint="eastAsia"/>
          <w:b/>
          <w:bCs/>
        </w:rPr>
      </w:pPr>
      <w:r w:rsidRPr="00324D01">
        <w:rPr>
          <w:b/>
          <w:bCs/>
        </w:rPr>
        <w:t>研究背景与意义</w:t>
      </w:r>
    </w:p>
    <w:p w14:paraId="79FAC9D5" w14:textId="77777777" w:rsidR="00324D01" w:rsidRPr="00324D01" w:rsidRDefault="00324D01" w:rsidP="00324D01">
      <w:pPr>
        <w:rPr>
          <w:rFonts w:hint="eastAsia"/>
        </w:rPr>
      </w:pPr>
      <w:r w:rsidRPr="00324D01">
        <w:t>随着全球气候变化的加剧和低碳经济的推进，中国提出了</w:t>
      </w:r>
      <w:proofErr w:type="gramStart"/>
      <w:r w:rsidRPr="00324D01">
        <w:t>“3060”双碳目标</w:t>
      </w:r>
      <w:proofErr w:type="gramEnd"/>
      <w:r w:rsidRPr="00324D01">
        <w:t>，要求在2030年前实现碳排放达到峰值，并力争在2060年前实现碳中和。在这一背景下，企业</w:t>
      </w:r>
      <w:proofErr w:type="gramStart"/>
      <w:r w:rsidRPr="00324D01">
        <w:t>的碳减排</w:t>
      </w:r>
      <w:proofErr w:type="gramEnd"/>
      <w:r w:rsidRPr="00324D01">
        <w:t>合</w:t>
      </w:r>
      <w:proofErr w:type="gramStart"/>
      <w:r w:rsidRPr="00324D01">
        <w:t>规</w:t>
      </w:r>
      <w:proofErr w:type="gramEnd"/>
      <w:r w:rsidRPr="00324D01">
        <w:t>性成为了重要的研究课题。然而，现实中许多企业在减</w:t>
      </w:r>
      <w:proofErr w:type="gramStart"/>
      <w:r w:rsidRPr="00324D01">
        <w:t>排过程</w:t>
      </w:r>
      <w:proofErr w:type="gramEnd"/>
      <w:r w:rsidRPr="00324D01">
        <w:t>中并未遵循相关标准，导致减排不合</w:t>
      </w:r>
      <w:proofErr w:type="gramStart"/>
      <w:r w:rsidRPr="00324D01">
        <w:t>规</w:t>
      </w:r>
      <w:proofErr w:type="gramEnd"/>
      <w:r w:rsidRPr="00324D01">
        <w:t>现象频发。本文聚焦</w:t>
      </w:r>
      <w:proofErr w:type="gramStart"/>
      <w:r w:rsidRPr="00324D01">
        <w:t>于供应</w:t>
      </w:r>
      <w:proofErr w:type="gramEnd"/>
      <w:r w:rsidRPr="00324D01">
        <w:t>链中供应商</w:t>
      </w:r>
      <w:proofErr w:type="gramStart"/>
      <w:r w:rsidRPr="00324D01">
        <w:t>的碳减排</w:t>
      </w:r>
      <w:proofErr w:type="gramEnd"/>
      <w:r w:rsidRPr="00324D01">
        <w:t>不合</w:t>
      </w:r>
      <w:proofErr w:type="gramStart"/>
      <w:r w:rsidRPr="00324D01">
        <w:t>规</w:t>
      </w:r>
      <w:proofErr w:type="gramEnd"/>
      <w:r w:rsidRPr="00324D01">
        <w:t>问题，探讨如何通过碳审计机制来管理这一问题。研究的意义在于为供应链管理提供新的视角，帮助企业在实现低碳目标的同时，维护自身的商誉和利益。</w:t>
      </w:r>
    </w:p>
    <w:p w14:paraId="251DF1A2" w14:textId="77777777" w:rsidR="00324D01" w:rsidRPr="00324D01" w:rsidRDefault="00324D01" w:rsidP="00324D01">
      <w:pPr>
        <w:rPr>
          <w:rFonts w:hint="eastAsia"/>
          <w:b/>
          <w:bCs/>
        </w:rPr>
      </w:pPr>
      <w:r w:rsidRPr="00324D01">
        <w:rPr>
          <w:b/>
          <w:bCs/>
        </w:rPr>
        <w:t>研究方法与模型构建</w:t>
      </w:r>
    </w:p>
    <w:p w14:paraId="08CB9412" w14:textId="77777777" w:rsidR="00324D01" w:rsidRDefault="00324D01" w:rsidP="00324D01">
      <w:r w:rsidRPr="00324D01">
        <w:t>本文采用博弈论模型，分析了由单个供应商与单个买方组成的两级低碳供应链系统。在模型中，供应商</w:t>
      </w:r>
      <w:proofErr w:type="gramStart"/>
      <w:r w:rsidRPr="00324D01">
        <w:t>的碳减排</w:t>
      </w:r>
      <w:proofErr w:type="gramEnd"/>
      <w:r w:rsidRPr="00324D01">
        <w:t>合</w:t>
      </w:r>
      <w:proofErr w:type="gramStart"/>
      <w:r w:rsidRPr="00324D01">
        <w:t>规</w:t>
      </w:r>
      <w:proofErr w:type="gramEnd"/>
      <w:r w:rsidRPr="00324D01">
        <w:t>水平和买方的碳审计水平被视为决策变量。研究设计了两种碳审计机制：基于容忍的碳审计机制和基于打压的碳审计机制。通过对这两种机制的比较，探讨了不同策略下的最优决策和利润。</w:t>
      </w:r>
    </w:p>
    <w:p w14:paraId="1EA91510" w14:textId="77777777" w:rsidR="00CE4F1E" w:rsidRPr="00324D01" w:rsidRDefault="00CE4F1E" w:rsidP="00324D01">
      <w:pPr>
        <w:rPr>
          <w:rFonts w:hint="eastAsia"/>
        </w:rPr>
      </w:pPr>
    </w:p>
    <w:p w14:paraId="04FC1D35" w14:textId="77777777" w:rsidR="00324D01" w:rsidRPr="00324D01" w:rsidRDefault="00324D01" w:rsidP="00324D01">
      <w:pPr>
        <w:rPr>
          <w:rFonts w:hint="eastAsia"/>
        </w:rPr>
      </w:pPr>
      <w:r w:rsidRPr="00324D01">
        <w:t>具体而言，基于容忍的碳审计机制允许供应商在发现不合</w:t>
      </w:r>
      <w:proofErr w:type="gramStart"/>
      <w:r w:rsidRPr="00324D01">
        <w:t>规</w:t>
      </w:r>
      <w:proofErr w:type="gramEnd"/>
      <w:r w:rsidRPr="00324D01">
        <w:t>后进行改正，而基于打压的机制则在发现不合</w:t>
      </w:r>
      <w:proofErr w:type="gramStart"/>
      <w:r w:rsidRPr="00324D01">
        <w:t>规</w:t>
      </w:r>
      <w:proofErr w:type="gramEnd"/>
      <w:r w:rsidRPr="00324D01">
        <w:t>后立即终止与供应商的合作。研究通过数学模型构建了供应商和买方的利润函数，并分析了不同情况下的最优决策。</w:t>
      </w:r>
    </w:p>
    <w:p w14:paraId="56F9233D" w14:textId="77777777" w:rsidR="00324D01" w:rsidRPr="00324D01" w:rsidRDefault="00324D01" w:rsidP="00324D01">
      <w:pPr>
        <w:rPr>
          <w:rFonts w:hint="eastAsia"/>
          <w:b/>
          <w:bCs/>
        </w:rPr>
      </w:pPr>
      <w:r w:rsidRPr="00324D01">
        <w:rPr>
          <w:b/>
          <w:bCs/>
        </w:rPr>
        <w:t>主要发现</w:t>
      </w:r>
    </w:p>
    <w:p w14:paraId="42201DF8" w14:textId="77777777" w:rsidR="00924ADA" w:rsidRDefault="00324D01" w:rsidP="00324D01">
      <w:r w:rsidRPr="00324D01">
        <w:t>研究结果表明，在利己策略下，基于容忍的碳审计机制在买方商誉损失系数较低时占优，而在商誉损失系数较高时，基于打压的机制更为有效。</w:t>
      </w:r>
    </w:p>
    <w:p w14:paraId="2EC9C2B6" w14:textId="5648CE53" w:rsidR="00324D01" w:rsidRPr="00324D01" w:rsidRDefault="00324D01" w:rsidP="00324D01">
      <w:pPr>
        <w:rPr>
          <w:rFonts w:hint="eastAsia"/>
        </w:rPr>
      </w:pPr>
      <w:r w:rsidRPr="00324D01">
        <w:t>此外，当采购价格较高时，基于打压的机制能促使供应商</w:t>
      </w:r>
      <w:proofErr w:type="gramStart"/>
      <w:r w:rsidRPr="00324D01">
        <w:t>提高碳减排</w:t>
      </w:r>
      <w:proofErr w:type="gramEnd"/>
      <w:r w:rsidRPr="00324D01">
        <w:t>合</w:t>
      </w:r>
      <w:proofErr w:type="gramStart"/>
      <w:r w:rsidRPr="00324D01">
        <w:t>规</w:t>
      </w:r>
      <w:proofErr w:type="gramEnd"/>
      <w:r w:rsidRPr="00324D01">
        <w:t>水平；而当采购价格较低时，基于容忍的机制则更具优势。</w:t>
      </w:r>
    </w:p>
    <w:p w14:paraId="0D3F9B02" w14:textId="77777777" w:rsidR="00324D01" w:rsidRPr="00324D01" w:rsidRDefault="00324D01" w:rsidP="00324D01">
      <w:pPr>
        <w:rPr>
          <w:rFonts w:hint="eastAsia"/>
        </w:rPr>
      </w:pPr>
      <w:r w:rsidRPr="00324D01">
        <w:t>在共赢策略下，基于容忍的碳审计机制在商誉损失系数较低或适中时占优，但在商誉损失系数较高时，两种机制均无法实现共赢。研究还发现，相较于共赢策略，利己策略下占优的碳审计机制更能促使供应商</w:t>
      </w:r>
      <w:proofErr w:type="gramStart"/>
      <w:r w:rsidRPr="00324D01">
        <w:t>实现碳减排</w:t>
      </w:r>
      <w:proofErr w:type="gramEnd"/>
      <w:r w:rsidRPr="00324D01">
        <w:t>合</w:t>
      </w:r>
      <w:proofErr w:type="gramStart"/>
      <w:r w:rsidRPr="00324D01">
        <w:t>规</w:t>
      </w:r>
      <w:proofErr w:type="gramEnd"/>
      <w:r w:rsidRPr="00324D01">
        <w:t>。</w:t>
      </w:r>
    </w:p>
    <w:p w14:paraId="5C2A5BDD" w14:textId="77777777" w:rsidR="00324D01" w:rsidRPr="00324D01" w:rsidRDefault="00324D01" w:rsidP="00324D01">
      <w:pPr>
        <w:rPr>
          <w:rFonts w:hint="eastAsia"/>
          <w:b/>
          <w:bCs/>
        </w:rPr>
      </w:pPr>
      <w:r w:rsidRPr="00324D01">
        <w:rPr>
          <w:b/>
          <w:bCs/>
        </w:rPr>
        <w:t>启示与结论</w:t>
      </w:r>
    </w:p>
    <w:p w14:paraId="601319B4" w14:textId="77777777" w:rsidR="00324D01" w:rsidRPr="00324D01" w:rsidRDefault="00324D01" w:rsidP="00324D01">
      <w:pPr>
        <w:rPr>
          <w:rFonts w:hint="eastAsia"/>
        </w:rPr>
      </w:pPr>
      <w:r w:rsidRPr="00324D01">
        <w:t>本文的研究为供应链管理提供了重要启示。首先，买方在选择碳审计机制时，应考虑自身的商誉损失系数和采购价格，以制定最优策略。其次，基于容忍的碳审计机制在某些情况下能够有效促进供应商的合</w:t>
      </w:r>
      <w:proofErr w:type="gramStart"/>
      <w:r w:rsidRPr="00324D01">
        <w:t>规</w:t>
      </w:r>
      <w:proofErr w:type="gramEnd"/>
      <w:r w:rsidRPr="00324D01">
        <w:t>性，而在其他情况下，基于打压的机制则更为有效。因此，企业在应对供应商的减排不合</w:t>
      </w:r>
      <w:proofErr w:type="gramStart"/>
      <w:r w:rsidRPr="00324D01">
        <w:t>规</w:t>
      </w:r>
      <w:proofErr w:type="gramEnd"/>
      <w:r w:rsidRPr="00324D01">
        <w:t>问题时，应根据具体情况灵活选择碳审计机制。</w:t>
      </w:r>
    </w:p>
    <w:p w14:paraId="57CE0839" w14:textId="77777777" w:rsidR="00324D01" w:rsidRPr="00324D01" w:rsidRDefault="00324D01" w:rsidP="00324D01">
      <w:pPr>
        <w:rPr>
          <w:rFonts w:hint="eastAsia"/>
        </w:rPr>
      </w:pPr>
      <w:r w:rsidRPr="00324D01">
        <w:t>最后，本文强调了碳审计在</w:t>
      </w:r>
      <w:proofErr w:type="gramStart"/>
      <w:r w:rsidRPr="00324D01">
        <w:t>供应链减排</w:t>
      </w:r>
      <w:proofErr w:type="gramEnd"/>
      <w:r w:rsidRPr="00324D01">
        <w:t>中的重要性，建议企业在实施减</w:t>
      </w:r>
      <w:proofErr w:type="gramStart"/>
      <w:r w:rsidRPr="00324D01">
        <w:t>排政策</w:t>
      </w:r>
      <w:proofErr w:type="gramEnd"/>
      <w:r w:rsidRPr="00324D01">
        <w:t>时，充</w:t>
      </w:r>
      <w:r w:rsidRPr="00324D01">
        <w:lastRenderedPageBreak/>
        <w:t>分利用碳审计机制来识别和管理供应商的减排合</w:t>
      </w:r>
      <w:proofErr w:type="gramStart"/>
      <w:r w:rsidRPr="00324D01">
        <w:t>规</w:t>
      </w:r>
      <w:proofErr w:type="gramEnd"/>
      <w:r w:rsidRPr="00324D01">
        <w:t>问题。这一研究不仅丰富了供应链管理的理论体系，也为实际操作提供了切实可行的建议。未来的研究可以进一步探讨在不同市场环境下，碳审计机制的适用性和有效性。</w:t>
      </w:r>
    </w:p>
    <w:p w14:paraId="3415F858" w14:textId="77777777" w:rsidR="00324D01" w:rsidRPr="00324D01" w:rsidRDefault="00324D01">
      <w:pPr>
        <w:rPr>
          <w:rFonts w:hint="eastAsia"/>
        </w:rPr>
      </w:pPr>
    </w:p>
    <w:sectPr w:rsidR="00324D01" w:rsidRPr="00324D01">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D8EC8" w14:textId="77777777" w:rsidR="005504F1" w:rsidRDefault="005504F1" w:rsidP="003564E9">
      <w:pPr>
        <w:spacing w:after="0" w:line="240" w:lineRule="auto"/>
        <w:rPr>
          <w:rFonts w:hint="eastAsia"/>
        </w:rPr>
      </w:pPr>
      <w:r>
        <w:separator/>
      </w:r>
    </w:p>
  </w:endnote>
  <w:endnote w:type="continuationSeparator" w:id="0">
    <w:p w14:paraId="55F2B04B" w14:textId="77777777" w:rsidR="005504F1" w:rsidRDefault="005504F1" w:rsidP="003564E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DC1BA2" w14:textId="77777777" w:rsidR="00CE4F1E" w:rsidRDefault="00CE4F1E">
    <w:pPr>
      <w:pStyle w:val="af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5A7180" w14:textId="77777777" w:rsidR="00CE4F1E" w:rsidRDefault="00CE4F1E">
    <w:pPr>
      <w:pStyle w:val="af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D26FAF" w14:textId="77777777" w:rsidR="00CE4F1E" w:rsidRDefault="00CE4F1E">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AE9A1" w14:textId="77777777" w:rsidR="005504F1" w:rsidRDefault="005504F1" w:rsidP="003564E9">
      <w:pPr>
        <w:spacing w:after="0" w:line="240" w:lineRule="auto"/>
        <w:rPr>
          <w:rFonts w:hint="eastAsia"/>
        </w:rPr>
      </w:pPr>
      <w:r>
        <w:separator/>
      </w:r>
    </w:p>
  </w:footnote>
  <w:footnote w:type="continuationSeparator" w:id="0">
    <w:p w14:paraId="42DC8984" w14:textId="77777777" w:rsidR="005504F1" w:rsidRDefault="005504F1" w:rsidP="003564E9">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763170" w14:textId="77777777" w:rsidR="00CE4F1E" w:rsidRDefault="00CE4F1E">
    <w:pPr>
      <w:pStyle w:val="a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9E355" w14:textId="77777777" w:rsidR="00CE4F1E" w:rsidRDefault="00CE4F1E">
    <w:pPr>
      <w:pStyle w:val="a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D00FE" w14:textId="77777777" w:rsidR="00CE4F1E" w:rsidRDefault="00CE4F1E">
    <w:pPr>
      <w:pStyle w:val="ae"/>
      <w:rPr>
        <w:rFonts w:hint="eastAsi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F43410"/>
    <w:multiLevelType w:val="multilevel"/>
    <w:tmpl w:val="10201D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B96758"/>
    <w:multiLevelType w:val="multilevel"/>
    <w:tmpl w:val="ADB81C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C5B0EB4"/>
    <w:multiLevelType w:val="multilevel"/>
    <w:tmpl w:val="98488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135D4C"/>
    <w:multiLevelType w:val="multilevel"/>
    <w:tmpl w:val="061003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38961924">
    <w:abstractNumId w:val="0"/>
  </w:num>
  <w:num w:numId="2" w16cid:durableId="1871335372">
    <w:abstractNumId w:val="1"/>
  </w:num>
  <w:num w:numId="3" w16cid:durableId="1494564275">
    <w:abstractNumId w:val="2"/>
  </w:num>
  <w:num w:numId="4" w16cid:durableId="862478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0CC4"/>
    <w:rsid w:val="00021AD1"/>
    <w:rsid w:val="000514F8"/>
    <w:rsid w:val="000B23AE"/>
    <w:rsid w:val="000D5A55"/>
    <w:rsid w:val="00184EEC"/>
    <w:rsid w:val="002E65C5"/>
    <w:rsid w:val="00324D01"/>
    <w:rsid w:val="00325587"/>
    <w:rsid w:val="0033304C"/>
    <w:rsid w:val="003564E9"/>
    <w:rsid w:val="00370570"/>
    <w:rsid w:val="003B35FD"/>
    <w:rsid w:val="0047026E"/>
    <w:rsid w:val="004A2AAA"/>
    <w:rsid w:val="004E7FE8"/>
    <w:rsid w:val="00546817"/>
    <w:rsid w:val="005504F1"/>
    <w:rsid w:val="005C3786"/>
    <w:rsid w:val="005C6F30"/>
    <w:rsid w:val="005D7E39"/>
    <w:rsid w:val="005F4C2D"/>
    <w:rsid w:val="00732E0B"/>
    <w:rsid w:val="0082033D"/>
    <w:rsid w:val="00924ADA"/>
    <w:rsid w:val="00AA0CC4"/>
    <w:rsid w:val="00B52CCA"/>
    <w:rsid w:val="00C95C92"/>
    <w:rsid w:val="00CE4F1E"/>
    <w:rsid w:val="00CF7BA6"/>
    <w:rsid w:val="00EE5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FAD786"/>
  <w15:chartTrackingRefBased/>
  <w15:docId w15:val="{45FC5998-6FFA-4A06-8BEA-AC56C49C8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AA0CC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AA0CC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AA0CC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AA0CC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AA0CC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AA0CC4"/>
    <w:pPr>
      <w:keepNext/>
      <w:keepLines/>
      <w:spacing w:before="40" w:after="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AA0CC4"/>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AA0CC4"/>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AA0CC4"/>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AA0CC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AA0CC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AA0CC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AA0CC4"/>
    <w:rPr>
      <w:rFonts w:cstheme="majorBidi"/>
      <w:color w:val="0F4761" w:themeColor="accent1" w:themeShade="BF"/>
      <w:sz w:val="28"/>
      <w:szCs w:val="28"/>
    </w:rPr>
  </w:style>
  <w:style w:type="character" w:customStyle="1" w:styleId="50">
    <w:name w:val="标题 5 字符"/>
    <w:basedOn w:val="a0"/>
    <w:link w:val="5"/>
    <w:uiPriority w:val="9"/>
    <w:semiHidden/>
    <w:rsid w:val="00AA0CC4"/>
    <w:rPr>
      <w:rFonts w:cstheme="majorBidi"/>
      <w:color w:val="0F4761" w:themeColor="accent1" w:themeShade="BF"/>
      <w:sz w:val="24"/>
    </w:rPr>
  </w:style>
  <w:style w:type="character" w:customStyle="1" w:styleId="60">
    <w:name w:val="标题 6 字符"/>
    <w:basedOn w:val="a0"/>
    <w:link w:val="6"/>
    <w:uiPriority w:val="9"/>
    <w:semiHidden/>
    <w:rsid w:val="00AA0CC4"/>
    <w:rPr>
      <w:rFonts w:cstheme="majorBidi"/>
      <w:b/>
      <w:bCs/>
      <w:color w:val="0F4761" w:themeColor="accent1" w:themeShade="BF"/>
    </w:rPr>
  </w:style>
  <w:style w:type="character" w:customStyle="1" w:styleId="70">
    <w:name w:val="标题 7 字符"/>
    <w:basedOn w:val="a0"/>
    <w:link w:val="7"/>
    <w:uiPriority w:val="9"/>
    <w:semiHidden/>
    <w:rsid w:val="00AA0CC4"/>
    <w:rPr>
      <w:rFonts w:cstheme="majorBidi"/>
      <w:b/>
      <w:bCs/>
      <w:color w:val="595959" w:themeColor="text1" w:themeTint="A6"/>
    </w:rPr>
  </w:style>
  <w:style w:type="character" w:customStyle="1" w:styleId="80">
    <w:name w:val="标题 8 字符"/>
    <w:basedOn w:val="a0"/>
    <w:link w:val="8"/>
    <w:uiPriority w:val="9"/>
    <w:semiHidden/>
    <w:rsid w:val="00AA0CC4"/>
    <w:rPr>
      <w:rFonts w:cstheme="majorBidi"/>
      <w:color w:val="595959" w:themeColor="text1" w:themeTint="A6"/>
    </w:rPr>
  </w:style>
  <w:style w:type="character" w:customStyle="1" w:styleId="90">
    <w:name w:val="标题 9 字符"/>
    <w:basedOn w:val="a0"/>
    <w:link w:val="9"/>
    <w:uiPriority w:val="9"/>
    <w:semiHidden/>
    <w:rsid w:val="00AA0CC4"/>
    <w:rPr>
      <w:rFonts w:eastAsiaTheme="majorEastAsia" w:cstheme="majorBidi"/>
      <w:color w:val="595959" w:themeColor="text1" w:themeTint="A6"/>
    </w:rPr>
  </w:style>
  <w:style w:type="paragraph" w:styleId="a3">
    <w:name w:val="Title"/>
    <w:basedOn w:val="a"/>
    <w:next w:val="a"/>
    <w:link w:val="a4"/>
    <w:uiPriority w:val="10"/>
    <w:qFormat/>
    <w:rsid w:val="00AA0CC4"/>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AA0CC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AA0CC4"/>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AA0CC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AA0CC4"/>
    <w:pPr>
      <w:spacing w:before="160"/>
      <w:jc w:val="center"/>
    </w:pPr>
    <w:rPr>
      <w:i/>
      <w:iCs/>
      <w:color w:val="404040" w:themeColor="text1" w:themeTint="BF"/>
    </w:rPr>
  </w:style>
  <w:style w:type="character" w:customStyle="1" w:styleId="a8">
    <w:name w:val="引用 字符"/>
    <w:basedOn w:val="a0"/>
    <w:link w:val="a7"/>
    <w:uiPriority w:val="29"/>
    <w:rsid w:val="00AA0CC4"/>
    <w:rPr>
      <w:i/>
      <w:iCs/>
      <w:color w:val="404040" w:themeColor="text1" w:themeTint="BF"/>
    </w:rPr>
  </w:style>
  <w:style w:type="paragraph" w:styleId="a9">
    <w:name w:val="List Paragraph"/>
    <w:basedOn w:val="a"/>
    <w:uiPriority w:val="34"/>
    <w:qFormat/>
    <w:rsid w:val="00AA0CC4"/>
    <w:pPr>
      <w:ind w:left="720"/>
      <w:contextualSpacing/>
    </w:pPr>
  </w:style>
  <w:style w:type="character" w:styleId="aa">
    <w:name w:val="Intense Emphasis"/>
    <w:basedOn w:val="a0"/>
    <w:uiPriority w:val="21"/>
    <w:qFormat/>
    <w:rsid w:val="00AA0CC4"/>
    <w:rPr>
      <w:i/>
      <w:iCs/>
      <w:color w:val="0F4761" w:themeColor="accent1" w:themeShade="BF"/>
    </w:rPr>
  </w:style>
  <w:style w:type="paragraph" w:styleId="ab">
    <w:name w:val="Intense Quote"/>
    <w:basedOn w:val="a"/>
    <w:next w:val="a"/>
    <w:link w:val="ac"/>
    <w:uiPriority w:val="30"/>
    <w:qFormat/>
    <w:rsid w:val="00AA0CC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AA0CC4"/>
    <w:rPr>
      <w:i/>
      <w:iCs/>
      <w:color w:val="0F4761" w:themeColor="accent1" w:themeShade="BF"/>
    </w:rPr>
  </w:style>
  <w:style w:type="character" w:styleId="ad">
    <w:name w:val="Intense Reference"/>
    <w:basedOn w:val="a0"/>
    <w:uiPriority w:val="32"/>
    <w:qFormat/>
    <w:rsid w:val="00AA0CC4"/>
    <w:rPr>
      <w:b/>
      <w:bCs/>
      <w:smallCaps/>
      <w:color w:val="0F4761" w:themeColor="accent1" w:themeShade="BF"/>
      <w:spacing w:val="5"/>
    </w:rPr>
  </w:style>
  <w:style w:type="paragraph" w:styleId="ae">
    <w:name w:val="header"/>
    <w:basedOn w:val="a"/>
    <w:link w:val="af"/>
    <w:uiPriority w:val="99"/>
    <w:unhideWhenUsed/>
    <w:rsid w:val="003564E9"/>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3564E9"/>
    <w:rPr>
      <w:sz w:val="18"/>
      <w:szCs w:val="18"/>
    </w:rPr>
  </w:style>
  <w:style w:type="paragraph" w:styleId="af0">
    <w:name w:val="footer"/>
    <w:basedOn w:val="a"/>
    <w:link w:val="af1"/>
    <w:uiPriority w:val="99"/>
    <w:unhideWhenUsed/>
    <w:rsid w:val="003564E9"/>
    <w:pPr>
      <w:tabs>
        <w:tab w:val="center" w:pos="4153"/>
        <w:tab w:val="right" w:pos="8306"/>
      </w:tabs>
      <w:snapToGrid w:val="0"/>
      <w:spacing w:line="240" w:lineRule="auto"/>
    </w:pPr>
    <w:rPr>
      <w:sz w:val="18"/>
      <w:szCs w:val="18"/>
    </w:rPr>
  </w:style>
  <w:style w:type="character" w:customStyle="1" w:styleId="af1">
    <w:name w:val="页脚 字符"/>
    <w:basedOn w:val="a0"/>
    <w:link w:val="af0"/>
    <w:uiPriority w:val="99"/>
    <w:rsid w:val="003564E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33737">
      <w:bodyDiv w:val="1"/>
      <w:marLeft w:val="0"/>
      <w:marRight w:val="0"/>
      <w:marTop w:val="0"/>
      <w:marBottom w:val="0"/>
      <w:divBdr>
        <w:top w:val="none" w:sz="0" w:space="0" w:color="auto"/>
        <w:left w:val="none" w:sz="0" w:space="0" w:color="auto"/>
        <w:bottom w:val="none" w:sz="0" w:space="0" w:color="auto"/>
        <w:right w:val="none" w:sz="0" w:space="0" w:color="auto"/>
      </w:divBdr>
    </w:div>
    <w:div w:id="41565214">
      <w:bodyDiv w:val="1"/>
      <w:marLeft w:val="0"/>
      <w:marRight w:val="0"/>
      <w:marTop w:val="0"/>
      <w:marBottom w:val="0"/>
      <w:divBdr>
        <w:top w:val="none" w:sz="0" w:space="0" w:color="auto"/>
        <w:left w:val="none" w:sz="0" w:space="0" w:color="auto"/>
        <w:bottom w:val="none" w:sz="0" w:space="0" w:color="auto"/>
        <w:right w:val="none" w:sz="0" w:space="0" w:color="auto"/>
      </w:divBdr>
    </w:div>
    <w:div w:id="59446133">
      <w:bodyDiv w:val="1"/>
      <w:marLeft w:val="0"/>
      <w:marRight w:val="0"/>
      <w:marTop w:val="0"/>
      <w:marBottom w:val="0"/>
      <w:divBdr>
        <w:top w:val="none" w:sz="0" w:space="0" w:color="auto"/>
        <w:left w:val="none" w:sz="0" w:space="0" w:color="auto"/>
        <w:bottom w:val="none" w:sz="0" w:space="0" w:color="auto"/>
        <w:right w:val="none" w:sz="0" w:space="0" w:color="auto"/>
      </w:divBdr>
    </w:div>
    <w:div w:id="100035381">
      <w:bodyDiv w:val="1"/>
      <w:marLeft w:val="0"/>
      <w:marRight w:val="0"/>
      <w:marTop w:val="0"/>
      <w:marBottom w:val="0"/>
      <w:divBdr>
        <w:top w:val="none" w:sz="0" w:space="0" w:color="auto"/>
        <w:left w:val="none" w:sz="0" w:space="0" w:color="auto"/>
        <w:bottom w:val="none" w:sz="0" w:space="0" w:color="auto"/>
        <w:right w:val="none" w:sz="0" w:space="0" w:color="auto"/>
      </w:divBdr>
    </w:div>
    <w:div w:id="228343681">
      <w:bodyDiv w:val="1"/>
      <w:marLeft w:val="0"/>
      <w:marRight w:val="0"/>
      <w:marTop w:val="0"/>
      <w:marBottom w:val="0"/>
      <w:divBdr>
        <w:top w:val="none" w:sz="0" w:space="0" w:color="auto"/>
        <w:left w:val="none" w:sz="0" w:space="0" w:color="auto"/>
        <w:bottom w:val="none" w:sz="0" w:space="0" w:color="auto"/>
        <w:right w:val="none" w:sz="0" w:space="0" w:color="auto"/>
      </w:divBdr>
      <w:divsChild>
        <w:div w:id="705449866">
          <w:marLeft w:val="0"/>
          <w:marRight w:val="0"/>
          <w:marTop w:val="0"/>
          <w:marBottom w:val="0"/>
          <w:divBdr>
            <w:top w:val="none" w:sz="0" w:space="0" w:color="auto"/>
            <w:left w:val="none" w:sz="0" w:space="0" w:color="auto"/>
            <w:bottom w:val="none" w:sz="0" w:space="0" w:color="auto"/>
            <w:right w:val="none" w:sz="0" w:space="0" w:color="auto"/>
          </w:divBdr>
          <w:divsChild>
            <w:div w:id="1800562032">
              <w:marLeft w:val="0"/>
              <w:marRight w:val="0"/>
              <w:marTop w:val="0"/>
              <w:marBottom w:val="0"/>
              <w:divBdr>
                <w:top w:val="none" w:sz="0" w:space="0" w:color="auto"/>
                <w:left w:val="none" w:sz="0" w:space="0" w:color="auto"/>
                <w:bottom w:val="none" w:sz="0" w:space="0" w:color="auto"/>
                <w:right w:val="none" w:sz="0" w:space="0" w:color="auto"/>
              </w:divBdr>
              <w:divsChild>
                <w:div w:id="1978338237">
                  <w:marLeft w:val="0"/>
                  <w:marRight w:val="0"/>
                  <w:marTop w:val="0"/>
                  <w:marBottom w:val="0"/>
                  <w:divBdr>
                    <w:top w:val="none" w:sz="0" w:space="0" w:color="auto"/>
                    <w:left w:val="none" w:sz="0" w:space="0" w:color="auto"/>
                    <w:bottom w:val="none" w:sz="0" w:space="0" w:color="auto"/>
                    <w:right w:val="none" w:sz="0" w:space="0" w:color="auto"/>
                  </w:divBdr>
                  <w:divsChild>
                    <w:div w:id="1111820555">
                      <w:marLeft w:val="0"/>
                      <w:marRight w:val="0"/>
                      <w:marTop w:val="0"/>
                      <w:marBottom w:val="0"/>
                      <w:divBdr>
                        <w:top w:val="none" w:sz="0" w:space="0" w:color="auto"/>
                        <w:left w:val="none" w:sz="0" w:space="0" w:color="auto"/>
                        <w:bottom w:val="none" w:sz="0" w:space="0" w:color="auto"/>
                        <w:right w:val="none" w:sz="0" w:space="0" w:color="auto"/>
                      </w:divBdr>
                      <w:divsChild>
                        <w:div w:id="64109173">
                          <w:marLeft w:val="0"/>
                          <w:marRight w:val="0"/>
                          <w:marTop w:val="180"/>
                          <w:marBottom w:val="0"/>
                          <w:divBdr>
                            <w:top w:val="none" w:sz="0" w:space="0" w:color="auto"/>
                            <w:left w:val="none" w:sz="0" w:space="0" w:color="auto"/>
                            <w:bottom w:val="none" w:sz="0" w:space="0" w:color="auto"/>
                            <w:right w:val="none" w:sz="0" w:space="0" w:color="auto"/>
                          </w:divBdr>
                          <w:divsChild>
                            <w:div w:id="1216086326">
                              <w:marLeft w:val="0"/>
                              <w:marRight w:val="0"/>
                              <w:marTop w:val="0"/>
                              <w:marBottom w:val="0"/>
                              <w:divBdr>
                                <w:top w:val="none" w:sz="0" w:space="0" w:color="auto"/>
                                <w:left w:val="none" w:sz="0" w:space="0" w:color="auto"/>
                                <w:bottom w:val="none" w:sz="0" w:space="0" w:color="auto"/>
                                <w:right w:val="none" w:sz="0" w:space="0" w:color="auto"/>
                              </w:divBdr>
                              <w:divsChild>
                                <w:div w:id="913129765">
                                  <w:marLeft w:val="0"/>
                                  <w:marRight w:val="0"/>
                                  <w:marTop w:val="0"/>
                                  <w:marBottom w:val="0"/>
                                  <w:divBdr>
                                    <w:top w:val="none" w:sz="0" w:space="0" w:color="auto"/>
                                    <w:left w:val="none" w:sz="0" w:space="0" w:color="auto"/>
                                    <w:bottom w:val="none" w:sz="0" w:space="0" w:color="auto"/>
                                    <w:right w:val="none" w:sz="0" w:space="0" w:color="auto"/>
                                  </w:divBdr>
                                  <w:divsChild>
                                    <w:div w:id="1457258930">
                                      <w:marLeft w:val="0"/>
                                      <w:marRight w:val="0"/>
                                      <w:marTop w:val="0"/>
                                      <w:marBottom w:val="0"/>
                                      <w:divBdr>
                                        <w:top w:val="none" w:sz="0" w:space="0" w:color="auto"/>
                                        <w:left w:val="none" w:sz="0" w:space="0" w:color="auto"/>
                                        <w:bottom w:val="none" w:sz="0" w:space="0" w:color="auto"/>
                                        <w:right w:val="none" w:sz="0" w:space="0" w:color="auto"/>
                                      </w:divBdr>
                                      <w:divsChild>
                                        <w:div w:id="1662390082">
                                          <w:marLeft w:val="0"/>
                                          <w:marRight w:val="0"/>
                                          <w:marTop w:val="0"/>
                                          <w:marBottom w:val="0"/>
                                          <w:divBdr>
                                            <w:top w:val="none" w:sz="0" w:space="0" w:color="auto"/>
                                            <w:left w:val="none" w:sz="0" w:space="0" w:color="auto"/>
                                            <w:bottom w:val="none" w:sz="0" w:space="0" w:color="auto"/>
                                            <w:right w:val="none" w:sz="0" w:space="0" w:color="auto"/>
                                          </w:divBdr>
                                          <w:divsChild>
                                            <w:div w:id="310718116">
                                              <w:marLeft w:val="0"/>
                                              <w:marRight w:val="0"/>
                                              <w:marTop w:val="0"/>
                                              <w:marBottom w:val="0"/>
                                              <w:divBdr>
                                                <w:top w:val="none" w:sz="0" w:space="0" w:color="auto"/>
                                                <w:left w:val="none" w:sz="0" w:space="0" w:color="auto"/>
                                                <w:bottom w:val="none" w:sz="0" w:space="0" w:color="auto"/>
                                                <w:right w:val="none" w:sz="0" w:space="0" w:color="auto"/>
                                              </w:divBdr>
                                              <w:divsChild>
                                                <w:div w:id="78137779">
                                                  <w:marLeft w:val="0"/>
                                                  <w:marRight w:val="0"/>
                                                  <w:marTop w:val="0"/>
                                                  <w:marBottom w:val="0"/>
                                                  <w:divBdr>
                                                    <w:top w:val="none" w:sz="0" w:space="0" w:color="auto"/>
                                                    <w:left w:val="none" w:sz="0" w:space="0" w:color="auto"/>
                                                    <w:bottom w:val="none" w:sz="0" w:space="0" w:color="auto"/>
                                                    <w:right w:val="none" w:sz="0" w:space="0" w:color="auto"/>
                                                  </w:divBdr>
                                                </w:div>
                                                <w:div w:id="28069213">
                                                  <w:marLeft w:val="0"/>
                                                  <w:marRight w:val="0"/>
                                                  <w:marTop w:val="0"/>
                                                  <w:marBottom w:val="0"/>
                                                  <w:divBdr>
                                                    <w:top w:val="none" w:sz="0" w:space="0" w:color="auto"/>
                                                    <w:left w:val="none" w:sz="0" w:space="0" w:color="auto"/>
                                                    <w:bottom w:val="none" w:sz="0" w:space="0" w:color="auto"/>
                                                    <w:right w:val="none" w:sz="0" w:space="0" w:color="auto"/>
                                                  </w:divBdr>
                                                </w:div>
                                                <w:div w:id="387536494">
                                                  <w:marLeft w:val="0"/>
                                                  <w:marRight w:val="0"/>
                                                  <w:marTop w:val="0"/>
                                                  <w:marBottom w:val="0"/>
                                                  <w:divBdr>
                                                    <w:top w:val="none" w:sz="0" w:space="0" w:color="auto"/>
                                                    <w:left w:val="none" w:sz="0" w:space="0" w:color="auto"/>
                                                    <w:bottom w:val="none" w:sz="0" w:space="0" w:color="auto"/>
                                                    <w:right w:val="none" w:sz="0" w:space="0" w:color="auto"/>
                                                  </w:divBdr>
                                                </w:div>
                                                <w:div w:id="1391995349">
                                                  <w:marLeft w:val="0"/>
                                                  <w:marRight w:val="0"/>
                                                  <w:marTop w:val="0"/>
                                                  <w:marBottom w:val="0"/>
                                                  <w:divBdr>
                                                    <w:top w:val="none" w:sz="0" w:space="0" w:color="auto"/>
                                                    <w:left w:val="none" w:sz="0" w:space="0" w:color="auto"/>
                                                    <w:bottom w:val="none" w:sz="0" w:space="0" w:color="auto"/>
                                                    <w:right w:val="none" w:sz="0" w:space="0" w:color="auto"/>
                                                  </w:divBdr>
                                                </w:div>
                                                <w:div w:id="1549878929">
                                                  <w:marLeft w:val="0"/>
                                                  <w:marRight w:val="0"/>
                                                  <w:marTop w:val="0"/>
                                                  <w:marBottom w:val="0"/>
                                                  <w:divBdr>
                                                    <w:top w:val="none" w:sz="0" w:space="0" w:color="auto"/>
                                                    <w:left w:val="none" w:sz="0" w:space="0" w:color="auto"/>
                                                    <w:bottom w:val="none" w:sz="0" w:space="0" w:color="auto"/>
                                                    <w:right w:val="none" w:sz="0" w:space="0" w:color="auto"/>
                                                  </w:divBdr>
                                                </w:div>
                                                <w:div w:id="930822118">
                                                  <w:marLeft w:val="0"/>
                                                  <w:marRight w:val="0"/>
                                                  <w:marTop w:val="0"/>
                                                  <w:marBottom w:val="0"/>
                                                  <w:divBdr>
                                                    <w:top w:val="none" w:sz="0" w:space="0" w:color="auto"/>
                                                    <w:left w:val="none" w:sz="0" w:space="0" w:color="auto"/>
                                                    <w:bottom w:val="none" w:sz="0" w:space="0" w:color="auto"/>
                                                    <w:right w:val="none" w:sz="0" w:space="0" w:color="auto"/>
                                                  </w:divBdr>
                                                </w:div>
                                                <w:div w:id="425346210">
                                                  <w:marLeft w:val="0"/>
                                                  <w:marRight w:val="0"/>
                                                  <w:marTop w:val="0"/>
                                                  <w:marBottom w:val="0"/>
                                                  <w:divBdr>
                                                    <w:top w:val="none" w:sz="0" w:space="0" w:color="auto"/>
                                                    <w:left w:val="none" w:sz="0" w:space="0" w:color="auto"/>
                                                    <w:bottom w:val="none" w:sz="0" w:space="0" w:color="auto"/>
                                                    <w:right w:val="none" w:sz="0" w:space="0" w:color="auto"/>
                                                  </w:divBdr>
                                                </w:div>
                                                <w:div w:id="509150045">
                                                  <w:marLeft w:val="0"/>
                                                  <w:marRight w:val="0"/>
                                                  <w:marTop w:val="0"/>
                                                  <w:marBottom w:val="0"/>
                                                  <w:divBdr>
                                                    <w:top w:val="none" w:sz="0" w:space="0" w:color="auto"/>
                                                    <w:left w:val="none" w:sz="0" w:space="0" w:color="auto"/>
                                                    <w:bottom w:val="none" w:sz="0" w:space="0" w:color="auto"/>
                                                    <w:right w:val="none" w:sz="0" w:space="0" w:color="auto"/>
                                                  </w:divBdr>
                                                </w:div>
                                                <w:div w:id="2666959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4776270">
                                      <w:marLeft w:val="0"/>
                                      <w:marRight w:val="0"/>
                                      <w:marTop w:val="360"/>
                                      <w:marBottom w:val="0"/>
                                      <w:divBdr>
                                        <w:top w:val="none" w:sz="0" w:space="0" w:color="auto"/>
                                        <w:left w:val="none" w:sz="0" w:space="0" w:color="auto"/>
                                        <w:bottom w:val="none" w:sz="0" w:space="0" w:color="auto"/>
                                        <w:right w:val="none" w:sz="0" w:space="0" w:color="auto"/>
                                      </w:divBdr>
                                      <w:divsChild>
                                        <w:div w:id="354161571">
                                          <w:marLeft w:val="0"/>
                                          <w:marRight w:val="0"/>
                                          <w:marTop w:val="0"/>
                                          <w:marBottom w:val="0"/>
                                          <w:divBdr>
                                            <w:top w:val="none" w:sz="0" w:space="0" w:color="auto"/>
                                            <w:left w:val="none" w:sz="0" w:space="0" w:color="auto"/>
                                            <w:bottom w:val="none" w:sz="0" w:space="0" w:color="auto"/>
                                            <w:right w:val="none" w:sz="0" w:space="0" w:color="auto"/>
                                          </w:divBdr>
                                        </w:div>
                                        <w:div w:id="1806116944">
                                          <w:marLeft w:val="0"/>
                                          <w:marRight w:val="0"/>
                                          <w:marTop w:val="0"/>
                                          <w:marBottom w:val="0"/>
                                          <w:divBdr>
                                            <w:top w:val="none" w:sz="0" w:space="0" w:color="auto"/>
                                            <w:left w:val="none" w:sz="0" w:space="0" w:color="auto"/>
                                            <w:bottom w:val="none" w:sz="0" w:space="0" w:color="auto"/>
                                            <w:right w:val="none" w:sz="0" w:space="0" w:color="auto"/>
                                          </w:divBdr>
                                        </w:div>
                                        <w:div w:id="137962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94331860">
      <w:bodyDiv w:val="1"/>
      <w:marLeft w:val="0"/>
      <w:marRight w:val="0"/>
      <w:marTop w:val="0"/>
      <w:marBottom w:val="0"/>
      <w:divBdr>
        <w:top w:val="none" w:sz="0" w:space="0" w:color="auto"/>
        <w:left w:val="none" w:sz="0" w:space="0" w:color="auto"/>
        <w:bottom w:val="none" w:sz="0" w:space="0" w:color="auto"/>
        <w:right w:val="none" w:sz="0" w:space="0" w:color="auto"/>
      </w:divBdr>
      <w:divsChild>
        <w:div w:id="918519674">
          <w:marLeft w:val="0"/>
          <w:marRight w:val="0"/>
          <w:marTop w:val="0"/>
          <w:marBottom w:val="0"/>
          <w:divBdr>
            <w:top w:val="none" w:sz="0" w:space="0" w:color="auto"/>
            <w:left w:val="none" w:sz="0" w:space="0" w:color="auto"/>
            <w:bottom w:val="none" w:sz="0" w:space="0" w:color="auto"/>
            <w:right w:val="none" w:sz="0" w:space="0" w:color="auto"/>
          </w:divBdr>
          <w:divsChild>
            <w:div w:id="578096744">
              <w:marLeft w:val="0"/>
              <w:marRight w:val="0"/>
              <w:marTop w:val="0"/>
              <w:marBottom w:val="0"/>
              <w:divBdr>
                <w:top w:val="none" w:sz="0" w:space="0" w:color="auto"/>
                <w:left w:val="none" w:sz="0" w:space="0" w:color="auto"/>
                <w:bottom w:val="none" w:sz="0" w:space="0" w:color="auto"/>
                <w:right w:val="none" w:sz="0" w:space="0" w:color="auto"/>
              </w:divBdr>
              <w:divsChild>
                <w:div w:id="174004604">
                  <w:marLeft w:val="0"/>
                  <w:marRight w:val="0"/>
                  <w:marTop w:val="0"/>
                  <w:marBottom w:val="0"/>
                  <w:divBdr>
                    <w:top w:val="none" w:sz="0" w:space="0" w:color="auto"/>
                    <w:left w:val="none" w:sz="0" w:space="0" w:color="auto"/>
                    <w:bottom w:val="none" w:sz="0" w:space="0" w:color="auto"/>
                    <w:right w:val="none" w:sz="0" w:space="0" w:color="auto"/>
                  </w:divBdr>
                  <w:divsChild>
                    <w:div w:id="1461537344">
                      <w:marLeft w:val="0"/>
                      <w:marRight w:val="0"/>
                      <w:marTop w:val="0"/>
                      <w:marBottom w:val="0"/>
                      <w:divBdr>
                        <w:top w:val="none" w:sz="0" w:space="0" w:color="auto"/>
                        <w:left w:val="none" w:sz="0" w:space="0" w:color="auto"/>
                        <w:bottom w:val="none" w:sz="0" w:space="0" w:color="auto"/>
                        <w:right w:val="none" w:sz="0" w:space="0" w:color="auto"/>
                      </w:divBdr>
                      <w:divsChild>
                        <w:div w:id="640236417">
                          <w:marLeft w:val="0"/>
                          <w:marRight w:val="0"/>
                          <w:marTop w:val="0"/>
                          <w:marBottom w:val="0"/>
                          <w:divBdr>
                            <w:top w:val="none" w:sz="0" w:space="0" w:color="auto"/>
                            <w:left w:val="none" w:sz="0" w:space="0" w:color="auto"/>
                            <w:bottom w:val="none" w:sz="0" w:space="0" w:color="auto"/>
                            <w:right w:val="none" w:sz="0" w:space="0" w:color="auto"/>
                          </w:divBdr>
                          <w:divsChild>
                            <w:div w:id="467405806">
                              <w:marLeft w:val="0"/>
                              <w:marRight w:val="0"/>
                              <w:marTop w:val="0"/>
                              <w:marBottom w:val="0"/>
                              <w:divBdr>
                                <w:top w:val="none" w:sz="0" w:space="0" w:color="auto"/>
                                <w:left w:val="none" w:sz="0" w:space="0" w:color="auto"/>
                                <w:bottom w:val="none" w:sz="0" w:space="0" w:color="auto"/>
                                <w:right w:val="none" w:sz="0" w:space="0" w:color="auto"/>
                              </w:divBdr>
                              <w:divsChild>
                                <w:div w:id="1475173937">
                                  <w:marLeft w:val="0"/>
                                  <w:marRight w:val="0"/>
                                  <w:marTop w:val="0"/>
                                  <w:marBottom w:val="0"/>
                                  <w:divBdr>
                                    <w:top w:val="none" w:sz="0" w:space="0" w:color="auto"/>
                                    <w:left w:val="none" w:sz="0" w:space="0" w:color="auto"/>
                                    <w:bottom w:val="none" w:sz="0" w:space="0" w:color="auto"/>
                                    <w:right w:val="none" w:sz="0" w:space="0" w:color="auto"/>
                                  </w:divBdr>
                                  <w:divsChild>
                                    <w:div w:id="351347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48531225">
                  <w:marLeft w:val="0"/>
                  <w:marRight w:val="0"/>
                  <w:marTop w:val="0"/>
                  <w:marBottom w:val="0"/>
                  <w:divBdr>
                    <w:top w:val="none" w:sz="0" w:space="0" w:color="auto"/>
                    <w:left w:val="none" w:sz="0" w:space="0" w:color="auto"/>
                    <w:bottom w:val="none" w:sz="0" w:space="0" w:color="auto"/>
                    <w:right w:val="none" w:sz="0" w:space="0" w:color="auto"/>
                  </w:divBdr>
                  <w:divsChild>
                    <w:div w:id="77745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5429197">
      <w:bodyDiv w:val="1"/>
      <w:marLeft w:val="0"/>
      <w:marRight w:val="0"/>
      <w:marTop w:val="0"/>
      <w:marBottom w:val="0"/>
      <w:divBdr>
        <w:top w:val="none" w:sz="0" w:space="0" w:color="auto"/>
        <w:left w:val="none" w:sz="0" w:space="0" w:color="auto"/>
        <w:bottom w:val="none" w:sz="0" w:space="0" w:color="auto"/>
        <w:right w:val="none" w:sz="0" w:space="0" w:color="auto"/>
      </w:divBdr>
    </w:div>
    <w:div w:id="935409092">
      <w:bodyDiv w:val="1"/>
      <w:marLeft w:val="0"/>
      <w:marRight w:val="0"/>
      <w:marTop w:val="0"/>
      <w:marBottom w:val="0"/>
      <w:divBdr>
        <w:top w:val="none" w:sz="0" w:space="0" w:color="auto"/>
        <w:left w:val="none" w:sz="0" w:space="0" w:color="auto"/>
        <w:bottom w:val="none" w:sz="0" w:space="0" w:color="auto"/>
        <w:right w:val="none" w:sz="0" w:space="0" w:color="auto"/>
      </w:divBdr>
      <w:divsChild>
        <w:div w:id="1529173908">
          <w:marLeft w:val="0"/>
          <w:marRight w:val="0"/>
          <w:marTop w:val="0"/>
          <w:marBottom w:val="0"/>
          <w:divBdr>
            <w:top w:val="none" w:sz="0" w:space="0" w:color="auto"/>
            <w:left w:val="none" w:sz="0" w:space="0" w:color="auto"/>
            <w:bottom w:val="none" w:sz="0" w:space="0" w:color="auto"/>
            <w:right w:val="none" w:sz="0" w:space="0" w:color="auto"/>
          </w:divBdr>
          <w:divsChild>
            <w:div w:id="495463810">
              <w:marLeft w:val="0"/>
              <w:marRight w:val="0"/>
              <w:marTop w:val="0"/>
              <w:marBottom w:val="0"/>
              <w:divBdr>
                <w:top w:val="none" w:sz="0" w:space="0" w:color="auto"/>
                <w:left w:val="none" w:sz="0" w:space="0" w:color="auto"/>
                <w:bottom w:val="none" w:sz="0" w:space="0" w:color="auto"/>
                <w:right w:val="none" w:sz="0" w:space="0" w:color="auto"/>
              </w:divBdr>
              <w:divsChild>
                <w:div w:id="882711968">
                  <w:marLeft w:val="0"/>
                  <w:marRight w:val="0"/>
                  <w:marTop w:val="0"/>
                  <w:marBottom w:val="0"/>
                  <w:divBdr>
                    <w:top w:val="none" w:sz="0" w:space="0" w:color="auto"/>
                    <w:left w:val="none" w:sz="0" w:space="0" w:color="auto"/>
                    <w:bottom w:val="none" w:sz="0" w:space="0" w:color="auto"/>
                    <w:right w:val="none" w:sz="0" w:space="0" w:color="auto"/>
                  </w:divBdr>
                  <w:divsChild>
                    <w:div w:id="310788759">
                      <w:marLeft w:val="0"/>
                      <w:marRight w:val="0"/>
                      <w:marTop w:val="0"/>
                      <w:marBottom w:val="0"/>
                      <w:divBdr>
                        <w:top w:val="none" w:sz="0" w:space="0" w:color="auto"/>
                        <w:left w:val="none" w:sz="0" w:space="0" w:color="auto"/>
                        <w:bottom w:val="none" w:sz="0" w:space="0" w:color="auto"/>
                        <w:right w:val="none" w:sz="0" w:space="0" w:color="auto"/>
                      </w:divBdr>
                      <w:divsChild>
                        <w:div w:id="1015183769">
                          <w:marLeft w:val="0"/>
                          <w:marRight w:val="0"/>
                          <w:marTop w:val="180"/>
                          <w:marBottom w:val="0"/>
                          <w:divBdr>
                            <w:top w:val="none" w:sz="0" w:space="0" w:color="auto"/>
                            <w:left w:val="none" w:sz="0" w:space="0" w:color="auto"/>
                            <w:bottom w:val="none" w:sz="0" w:space="0" w:color="auto"/>
                            <w:right w:val="none" w:sz="0" w:space="0" w:color="auto"/>
                          </w:divBdr>
                          <w:divsChild>
                            <w:div w:id="928545465">
                              <w:marLeft w:val="0"/>
                              <w:marRight w:val="0"/>
                              <w:marTop w:val="0"/>
                              <w:marBottom w:val="0"/>
                              <w:divBdr>
                                <w:top w:val="none" w:sz="0" w:space="0" w:color="auto"/>
                                <w:left w:val="none" w:sz="0" w:space="0" w:color="auto"/>
                                <w:bottom w:val="none" w:sz="0" w:space="0" w:color="auto"/>
                                <w:right w:val="none" w:sz="0" w:space="0" w:color="auto"/>
                              </w:divBdr>
                              <w:divsChild>
                                <w:div w:id="790171914">
                                  <w:marLeft w:val="0"/>
                                  <w:marRight w:val="0"/>
                                  <w:marTop w:val="0"/>
                                  <w:marBottom w:val="0"/>
                                  <w:divBdr>
                                    <w:top w:val="none" w:sz="0" w:space="0" w:color="auto"/>
                                    <w:left w:val="none" w:sz="0" w:space="0" w:color="auto"/>
                                    <w:bottom w:val="none" w:sz="0" w:space="0" w:color="auto"/>
                                    <w:right w:val="none" w:sz="0" w:space="0" w:color="auto"/>
                                  </w:divBdr>
                                  <w:divsChild>
                                    <w:div w:id="547256865">
                                      <w:marLeft w:val="0"/>
                                      <w:marRight w:val="0"/>
                                      <w:marTop w:val="0"/>
                                      <w:marBottom w:val="0"/>
                                      <w:divBdr>
                                        <w:top w:val="none" w:sz="0" w:space="0" w:color="auto"/>
                                        <w:left w:val="none" w:sz="0" w:space="0" w:color="auto"/>
                                        <w:bottom w:val="none" w:sz="0" w:space="0" w:color="auto"/>
                                        <w:right w:val="none" w:sz="0" w:space="0" w:color="auto"/>
                                      </w:divBdr>
                                      <w:divsChild>
                                        <w:div w:id="644895981">
                                          <w:marLeft w:val="0"/>
                                          <w:marRight w:val="0"/>
                                          <w:marTop w:val="0"/>
                                          <w:marBottom w:val="0"/>
                                          <w:divBdr>
                                            <w:top w:val="none" w:sz="0" w:space="0" w:color="auto"/>
                                            <w:left w:val="none" w:sz="0" w:space="0" w:color="auto"/>
                                            <w:bottom w:val="none" w:sz="0" w:space="0" w:color="auto"/>
                                            <w:right w:val="none" w:sz="0" w:space="0" w:color="auto"/>
                                          </w:divBdr>
                                          <w:divsChild>
                                            <w:div w:id="1093166859">
                                              <w:marLeft w:val="0"/>
                                              <w:marRight w:val="0"/>
                                              <w:marTop w:val="0"/>
                                              <w:marBottom w:val="0"/>
                                              <w:divBdr>
                                                <w:top w:val="none" w:sz="0" w:space="0" w:color="auto"/>
                                                <w:left w:val="none" w:sz="0" w:space="0" w:color="auto"/>
                                                <w:bottom w:val="none" w:sz="0" w:space="0" w:color="auto"/>
                                                <w:right w:val="none" w:sz="0" w:space="0" w:color="auto"/>
                                              </w:divBdr>
                                              <w:divsChild>
                                                <w:div w:id="2051221436">
                                                  <w:marLeft w:val="0"/>
                                                  <w:marRight w:val="0"/>
                                                  <w:marTop w:val="0"/>
                                                  <w:marBottom w:val="0"/>
                                                  <w:divBdr>
                                                    <w:top w:val="none" w:sz="0" w:space="0" w:color="auto"/>
                                                    <w:left w:val="none" w:sz="0" w:space="0" w:color="auto"/>
                                                    <w:bottom w:val="none" w:sz="0" w:space="0" w:color="auto"/>
                                                    <w:right w:val="none" w:sz="0" w:space="0" w:color="auto"/>
                                                  </w:divBdr>
                                                </w:div>
                                                <w:div w:id="1675109431">
                                                  <w:marLeft w:val="0"/>
                                                  <w:marRight w:val="0"/>
                                                  <w:marTop w:val="0"/>
                                                  <w:marBottom w:val="0"/>
                                                  <w:divBdr>
                                                    <w:top w:val="none" w:sz="0" w:space="0" w:color="auto"/>
                                                    <w:left w:val="none" w:sz="0" w:space="0" w:color="auto"/>
                                                    <w:bottom w:val="none" w:sz="0" w:space="0" w:color="auto"/>
                                                    <w:right w:val="none" w:sz="0" w:space="0" w:color="auto"/>
                                                  </w:divBdr>
                                                </w:div>
                                                <w:div w:id="1448039356">
                                                  <w:marLeft w:val="0"/>
                                                  <w:marRight w:val="0"/>
                                                  <w:marTop w:val="0"/>
                                                  <w:marBottom w:val="0"/>
                                                  <w:divBdr>
                                                    <w:top w:val="none" w:sz="0" w:space="0" w:color="auto"/>
                                                    <w:left w:val="none" w:sz="0" w:space="0" w:color="auto"/>
                                                    <w:bottom w:val="none" w:sz="0" w:space="0" w:color="auto"/>
                                                    <w:right w:val="none" w:sz="0" w:space="0" w:color="auto"/>
                                                  </w:divBdr>
                                                </w:div>
                                                <w:div w:id="2082091741">
                                                  <w:marLeft w:val="0"/>
                                                  <w:marRight w:val="0"/>
                                                  <w:marTop w:val="0"/>
                                                  <w:marBottom w:val="0"/>
                                                  <w:divBdr>
                                                    <w:top w:val="none" w:sz="0" w:space="0" w:color="auto"/>
                                                    <w:left w:val="none" w:sz="0" w:space="0" w:color="auto"/>
                                                    <w:bottom w:val="none" w:sz="0" w:space="0" w:color="auto"/>
                                                    <w:right w:val="none" w:sz="0" w:space="0" w:color="auto"/>
                                                  </w:divBdr>
                                                </w:div>
                                                <w:div w:id="1445924475">
                                                  <w:marLeft w:val="0"/>
                                                  <w:marRight w:val="0"/>
                                                  <w:marTop w:val="0"/>
                                                  <w:marBottom w:val="0"/>
                                                  <w:divBdr>
                                                    <w:top w:val="none" w:sz="0" w:space="0" w:color="auto"/>
                                                    <w:left w:val="none" w:sz="0" w:space="0" w:color="auto"/>
                                                    <w:bottom w:val="none" w:sz="0" w:space="0" w:color="auto"/>
                                                    <w:right w:val="none" w:sz="0" w:space="0" w:color="auto"/>
                                                  </w:divBdr>
                                                </w:div>
                                                <w:div w:id="296567901">
                                                  <w:marLeft w:val="0"/>
                                                  <w:marRight w:val="0"/>
                                                  <w:marTop w:val="0"/>
                                                  <w:marBottom w:val="0"/>
                                                  <w:divBdr>
                                                    <w:top w:val="none" w:sz="0" w:space="0" w:color="auto"/>
                                                    <w:left w:val="none" w:sz="0" w:space="0" w:color="auto"/>
                                                    <w:bottom w:val="none" w:sz="0" w:space="0" w:color="auto"/>
                                                    <w:right w:val="none" w:sz="0" w:space="0" w:color="auto"/>
                                                  </w:divBdr>
                                                </w:div>
                                                <w:div w:id="1069770265">
                                                  <w:marLeft w:val="0"/>
                                                  <w:marRight w:val="0"/>
                                                  <w:marTop w:val="0"/>
                                                  <w:marBottom w:val="0"/>
                                                  <w:divBdr>
                                                    <w:top w:val="none" w:sz="0" w:space="0" w:color="auto"/>
                                                    <w:left w:val="none" w:sz="0" w:space="0" w:color="auto"/>
                                                    <w:bottom w:val="none" w:sz="0" w:space="0" w:color="auto"/>
                                                    <w:right w:val="none" w:sz="0" w:space="0" w:color="auto"/>
                                                  </w:divBdr>
                                                </w:div>
                                                <w:div w:id="2022470839">
                                                  <w:marLeft w:val="0"/>
                                                  <w:marRight w:val="0"/>
                                                  <w:marTop w:val="0"/>
                                                  <w:marBottom w:val="0"/>
                                                  <w:divBdr>
                                                    <w:top w:val="none" w:sz="0" w:space="0" w:color="auto"/>
                                                    <w:left w:val="none" w:sz="0" w:space="0" w:color="auto"/>
                                                    <w:bottom w:val="none" w:sz="0" w:space="0" w:color="auto"/>
                                                    <w:right w:val="none" w:sz="0" w:space="0" w:color="auto"/>
                                                  </w:divBdr>
                                                </w:div>
                                                <w:div w:id="108102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5471475">
                                      <w:marLeft w:val="0"/>
                                      <w:marRight w:val="0"/>
                                      <w:marTop w:val="360"/>
                                      <w:marBottom w:val="0"/>
                                      <w:divBdr>
                                        <w:top w:val="none" w:sz="0" w:space="0" w:color="auto"/>
                                        <w:left w:val="none" w:sz="0" w:space="0" w:color="auto"/>
                                        <w:bottom w:val="none" w:sz="0" w:space="0" w:color="auto"/>
                                        <w:right w:val="none" w:sz="0" w:space="0" w:color="auto"/>
                                      </w:divBdr>
                                      <w:divsChild>
                                        <w:div w:id="1843738785">
                                          <w:marLeft w:val="0"/>
                                          <w:marRight w:val="0"/>
                                          <w:marTop w:val="0"/>
                                          <w:marBottom w:val="0"/>
                                          <w:divBdr>
                                            <w:top w:val="none" w:sz="0" w:space="0" w:color="auto"/>
                                            <w:left w:val="none" w:sz="0" w:space="0" w:color="auto"/>
                                            <w:bottom w:val="none" w:sz="0" w:space="0" w:color="auto"/>
                                            <w:right w:val="none" w:sz="0" w:space="0" w:color="auto"/>
                                          </w:divBdr>
                                        </w:div>
                                        <w:div w:id="466629439">
                                          <w:marLeft w:val="0"/>
                                          <w:marRight w:val="0"/>
                                          <w:marTop w:val="0"/>
                                          <w:marBottom w:val="0"/>
                                          <w:divBdr>
                                            <w:top w:val="none" w:sz="0" w:space="0" w:color="auto"/>
                                            <w:left w:val="none" w:sz="0" w:space="0" w:color="auto"/>
                                            <w:bottom w:val="none" w:sz="0" w:space="0" w:color="auto"/>
                                            <w:right w:val="none" w:sz="0" w:space="0" w:color="auto"/>
                                          </w:divBdr>
                                        </w:div>
                                        <w:div w:id="39590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73607860">
      <w:bodyDiv w:val="1"/>
      <w:marLeft w:val="0"/>
      <w:marRight w:val="0"/>
      <w:marTop w:val="0"/>
      <w:marBottom w:val="0"/>
      <w:divBdr>
        <w:top w:val="none" w:sz="0" w:space="0" w:color="auto"/>
        <w:left w:val="none" w:sz="0" w:space="0" w:color="auto"/>
        <w:bottom w:val="none" w:sz="0" w:space="0" w:color="auto"/>
        <w:right w:val="none" w:sz="0" w:space="0" w:color="auto"/>
      </w:divBdr>
      <w:divsChild>
        <w:div w:id="1367871449">
          <w:marLeft w:val="0"/>
          <w:marRight w:val="0"/>
          <w:marTop w:val="0"/>
          <w:marBottom w:val="0"/>
          <w:divBdr>
            <w:top w:val="none" w:sz="0" w:space="0" w:color="auto"/>
            <w:left w:val="none" w:sz="0" w:space="0" w:color="auto"/>
            <w:bottom w:val="none" w:sz="0" w:space="0" w:color="auto"/>
            <w:right w:val="none" w:sz="0" w:space="0" w:color="auto"/>
          </w:divBdr>
        </w:div>
        <w:div w:id="296880929">
          <w:marLeft w:val="0"/>
          <w:marRight w:val="0"/>
          <w:marTop w:val="0"/>
          <w:marBottom w:val="0"/>
          <w:divBdr>
            <w:top w:val="none" w:sz="0" w:space="0" w:color="auto"/>
            <w:left w:val="none" w:sz="0" w:space="0" w:color="auto"/>
            <w:bottom w:val="none" w:sz="0" w:space="0" w:color="auto"/>
            <w:right w:val="none" w:sz="0" w:space="0" w:color="auto"/>
          </w:divBdr>
        </w:div>
        <w:div w:id="158234520">
          <w:marLeft w:val="0"/>
          <w:marRight w:val="0"/>
          <w:marTop w:val="0"/>
          <w:marBottom w:val="0"/>
          <w:divBdr>
            <w:top w:val="none" w:sz="0" w:space="0" w:color="auto"/>
            <w:left w:val="none" w:sz="0" w:space="0" w:color="auto"/>
            <w:bottom w:val="none" w:sz="0" w:space="0" w:color="auto"/>
            <w:right w:val="none" w:sz="0" w:space="0" w:color="auto"/>
          </w:divBdr>
        </w:div>
        <w:div w:id="949120081">
          <w:marLeft w:val="0"/>
          <w:marRight w:val="0"/>
          <w:marTop w:val="0"/>
          <w:marBottom w:val="0"/>
          <w:divBdr>
            <w:top w:val="none" w:sz="0" w:space="0" w:color="auto"/>
            <w:left w:val="none" w:sz="0" w:space="0" w:color="auto"/>
            <w:bottom w:val="none" w:sz="0" w:space="0" w:color="auto"/>
            <w:right w:val="none" w:sz="0" w:space="0" w:color="auto"/>
          </w:divBdr>
        </w:div>
        <w:div w:id="336661349">
          <w:marLeft w:val="0"/>
          <w:marRight w:val="0"/>
          <w:marTop w:val="0"/>
          <w:marBottom w:val="0"/>
          <w:divBdr>
            <w:top w:val="none" w:sz="0" w:space="0" w:color="auto"/>
            <w:left w:val="none" w:sz="0" w:space="0" w:color="auto"/>
            <w:bottom w:val="none" w:sz="0" w:space="0" w:color="auto"/>
            <w:right w:val="none" w:sz="0" w:space="0" w:color="auto"/>
          </w:divBdr>
        </w:div>
        <w:div w:id="887688187">
          <w:marLeft w:val="0"/>
          <w:marRight w:val="0"/>
          <w:marTop w:val="0"/>
          <w:marBottom w:val="0"/>
          <w:divBdr>
            <w:top w:val="none" w:sz="0" w:space="0" w:color="auto"/>
            <w:left w:val="none" w:sz="0" w:space="0" w:color="auto"/>
            <w:bottom w:val="none" w:sz="0" w:space="0" w:color="auto"/>
            <w:right w:val="none" w:sz="0" w:space="0" w:color="auto"/>
          </w:divBdr>
        </w:div>
        <w:div w:id="808209916">
          <w:marLeft w:val="0"/>
          <w:marRight w:val="0"/>
          <w:marTop w:val="0"/>
          <w:marBottom w:val="0"/>
          <w:divBdr>
            <w:top w:val="none" w:sz="0" w:space="0" w:color="auto"/>
            <w:left w:val="none" w:sz="0" w:space="0" w:color="auto"/>
            <w:bottom w:val="none" w:sz="0" w:space="0" w:color="auto"/>
            <w:right w:val="none" w:sz="0" w:space="0" w:color="auto"/>
          </w:divBdr>
        </w:div>
        <w:div w:id="1569415151">
          <w:marLeft w:val="0"/>
          <w:marRight w:val="0"/>
          <w:marTop w:val="0"/>
          <w:marBottom w:val="0"/>
          <w:divBdr>
            <w:top w:val="none" w:sz="0" w:space="0" w:color="auto"/>
            <w:left w:val="none" w:sz="0" w:space="0" w:color="auto"/>
            <w:bottom w:val="none" w:sz="0" w:space="0" w:color="auto"/>
            <w:right w:val="none" w:sz="0" w:space="0" w:color="auto"/>
          </w:divBdr>
        </w:div>
        <w:div w:id="35082864">
          <w:marLeft w:val="0"/>
          <w:marRight w:val="0"/>
          <w:marTop w:val="0"/>
          <w:marBottom w:val="0"/>
          <w:divBdr>
            <w:top w:val="none" w:sz="0" w:space="0" w:color="auto"/>
            <w:left w:val="none" w:sz="0" w:space="0" w:color="auto"/>
            <w:bottom w:val="none" w:sz="0" w:space="0" w:color="auto"/>
            <w:right w:val="none" w:sz="0" w:space="0" w:color="auto"/>
          </w:divBdr>
        </w:div>
      </w:divsChild>
    </w:div>
    <w:div w:id="1254820660">
      <w:bodyDiv w:val="1"/>
      <w:marLeft w:val="0"/>
      <w:marRight w:val="0"/>
      <w:marTop w:val="0"/>
      <w:marBottom w:val="0"/>
      <w:divBdr>
        <w:top w:val="none" w:sz="0" w:space="0" w:color="auto"/>
        <w:left w:val="none" w:sz="0" w:space="0" w:color="auto"/>
        <w:bottom w:val="none" w:sz="0" w:space="0" w:color="auto"/>
        <w:right w:val="none" w:sz="0" w:space="0" w:color="auto"/>
      </w:divBdr>
    </w:div>
    <w:div w:id="1263684950">
      <w:bodyDiv w:val="1"/>
      <w:marLeft w:val="0"/>
      <w:marRight w:val="0"/>
      <w:marTop w:val="0"/>
      <w:marBottom w:val="0"/>
      <w:divBdr>
        <w:top w:val="none" w:sz="0" w:space="0" w:color="auto"/>
        <w:left w:val="none" w:sz="0" w:space="0" w:color="auto"/>
        <w:bottom w:val="none" w:sz="0" w:space="0" w:color="auto"/>
        <w:right w:val="none" w:sz="0" w:space="0" w:color="auto"/>
      </w:divBdr>
      <w:divsChild>
        <w:div w:id="1880314465">
          <w:marLeft w:val="0"/>
          <w:marRight w:val="0"/>
          <w:marTop w:val="0"/>
          <w:marBottom w:val="0"/>
          <w:divBdr>
            <w:top w:val="none" w:sz="0" w:space="0" w:color="auto"/>
            <w:left w:val="none" w:sz="0" w:space="0" w:color="auto"/>
            <w:bottom w:val="none" w:sz="0" w:space="0" w:color="auto"/>
            <w:right w:val="none" w:sz="0" w:space="0" w:color="auto"/>
          </w:divBdr>
        </w:div>
        <w:div w:id="2040399436">
          <w:marLeft w:val="0"/>
          <w:marRight w:val="0"/>
          <w:marTop w:val="0"/>
          <w:marBottom w:val="0"/>
          <w:divBdr>
            <w:top w:val="none" w:sz="0" w:space="0" w:color="auto"/>
            <w:left w:val="none" w:sz="0" w:space="0" w:color="auto"/>
            <w:bottom w:val="none" w:sz="0" w:space="0" w:color="auto"/>
            <w:right w:val="none" w:sz="0" w:space="0" w:color="auto"/>
          </w:divBdr>
        </w:div>
        <w:div w:id="555548858">
          <w:marLeft w:val="0"/>
          <w:marRight w:val="0"/>
          <w:marTop w:val="0"/>
          <w:marBottom w:val="0"/>
          <w:divBdr>
            <w:top w:val="none" w:sz="0" w:space="0" w:color="auto"/>
            <w:left w:val="none" w:sz="0" w:space="0" w:color="auto"/>
            <w:bottom w:val="none" w:sz="0" w:space="0" w:color="auto"/>
            <w:right w:val="none" w:sz="0" w:space="0" w:color="auto"/>
          </w:divBdr>
        </w:div>
        <w:div w:id="1689671708">
          <w:marLeft w:val="0"/>
          <w:marRight w:val="0"/>
          <w:marTop w:val="0"/>
          <w:marBottom w:val="0"/>
          <w:divBdr>
            <w:top w:val="none" w:sz="0" w:space="0" w:color="auto"/>
            <w:left w:val="none" w:sz="0" w:space="0" w:color="auto"/>
            <w:bottom w:val="none" w:sz="0" w:space="0" w:color="auto"/>
            <w:right w:val="none" w:sz="0" w:space="0" w:color="auto"/>
          </w:divBdr>
        </w:div>
        <w:div w:id="1417820572">
          <w:marLeft w:val="0"/>
          <w:marRight w:val="0"/>
          <w:marTop w:val="0"/>
          <w:marBottom w:val="0"/>
          <w:divBdr>
            <w:top w:val="none" w:sz="0" w:space="0" w:color="auto"/>
            <w:left w:val="none" w:sz="0" w:space="0" w:color="auto"/>
            <w:bottom w:val="none" w:sz="0" w:space="0" w:color="auto"/>
            <w:right w:val="none" w:sz="0" w:space="0" w:color="auto"/>
          </w:divBdr>
        </w:div>
        <w:div w:id="983777031">
          <w:marLeft w:val="0"/>
          <w:marRight w:val="0"/>
          <w:marTop w:val="0"/>
          <w:marBottom w:val="0"/>
          <w:divBdr>
            <w:top w:val="none" w:sz="0" w:space="0" w:color="auto"/>
            <w:left w:val="none" w:sz="0" w:space="0" w:color="auto"/>
            <w:bottom w:val="none" w:sz="0" w:space="0" w:color="auto"/>
            <w:right w:val="none" w:sz="0" w:space="0" w:color="auto"/>
          </w:divBdr>
        </w:div>
        <w:div w:id="182718087">
          <w:marLeft w:val="0"/>
          <w:marRight w:val="0"/>
          <w:marTop w:val="0"/>
          <w:marBottom w:val="0"/>
          <w:divBdr>
            <w:top w:val="none" w:sz="0" w:space="0" w:color="auto"/>
            <w:left w:val="none" w:sz="0" w:space="0" w:color="auto"/>
            <w:bottom w:val="none" w:sz="0" w:space="0" w:color="auto"/>
            <w:right w:val="none" w:sz="0" w:space="0" w:color="auto"/>
          </w:divBdr>
        </w:div>
        <w:div w:id="1860729665">
          <w:marLeft w:val="0"/>
          <w:marRight w:val="0"/>
          <w:marTop w:val="0"/>
          <w:marBottom w:val="0"/>
          <w:divBdr>
            <w:top w:val="none" w:sz="0" w:space="0" w:color="auto"/>
            <w:left w:val="none" w:sz="0" w:space="0" w:color="auto"/>
            <w:bottom w:val="none" w:sz="0" w:space="0" w:color="auto"/>
            <w:right w:val="none" w:sz="0" w:space="0" w:color="auto"/>
          </w:divBdr>
        </w:div>
        <w:div w:id="331371901">
          <w:marLeft w:val="0"/>
          <w:marRight w:val="0"/>
          <w:marTop w:val="0"/>
          <w:marBottom w:val="0"/>
          <w:divBdr>
            <w:top w:val="none" w:sz="0" w:space="0" w:color="auto"/>
            <w:left w:val="none" w:sz="0" w:space="0" w:color="auto"/>
            <w:bottom w:val="none" w:sz="0" w:space="0" w:color="auto"/>
            <w:right w:val="none" w:sz="0" w:space="0" w:color="auto"/>
          </w:divBdr>
        </w:div>
      </w:divsChild>
    </w:div>
    <w:div w:id="1578591202">
      <w:bodyDiv w:val="1"/>
      <w:marLeft w:val="0"/>
      <w:marRight w:val="0"/>
      <w:marTop w:val="0"/>
      <w:marBottom w:val="0"/>
      <w:divBdr>
        <w:top w:val="none" w:sz="0" w:space="0" w:color="auto"/>
        <w:left w:val="none" w:sz="0" w:space="0" w:color="auto"/>
        <w:bottom w:val="none" w:sz="0" w:space="0" w:color="auto"/>
        <w:right w:val="none" w:sz="0" w:space="0" w:color="auto"/>
      </w:divBdr>
      <w:divsChild>
        <w:div w:id="566646347">
          <w:marLeft w:val="0"/>
          <w:marRight w:val="0"/>
          <w:marTop w:val="0"/>
          <w:marBottom w:val="0"/>
          <w:divBdr>
            <w:top w:val="none" w:sz="0" w:space="0" w:color="auto"/>
            <w:left w:val="none" w:sz="0" w:space="0" w:color="auto"/>
            <w:bottom w:val="none" w:sz="0" w:space="0" w:color="auto"/>
            <w:right w:val="none" w:sz="0" w:space="0" w:color="auto"/>
          </w:divBdr>
        </w:div>
        <w:div w:id="363794626">
          <w:marLeft w:val="0"/>
          <w:marRight w:val="0"/>
          <w:marTop w:val="0"/>
          <w:marBottom w:val="0"/>
          <w:divBdr>
            <w:top w:val="none" w:sz="0" w:space="0" w:color="auto"/>
            <w:left w:val="none" w:sz="0" w:space="0" w:color="auto"/>
            <w:bottom w:val="none" w:sz="0" w:space="0" w:color="auto"/>
            <w:right w:val="none" w:sz="0" w:space="0" w:color="auto"/>
          </w:divBdr>
        </w:div>
      </w:divsChild>
    </w:div>
    <w:div w:id="2062945034">
      <w:bodyDiv w:val="1"/>
      <w:marLeft w:val="0"/>
      <w:marRight w:val="0"/>
      <w:marTop w:val="0"/>
      <w:marBottom w:val="0"/>
      <w:divBdr>
        <w:top w:val="none" w:sz="0" w:space="0" w:color="auto"/>
        <w:left w:val="none" w:sz="0" w:space="0" w:color="auto"/>
        <w:bottom w:val="none" w:sz="0" w:space="0" w:color="auto"/>
        <w:right w:val="none" w:sz="0" w:space="0" w:color="auto"/>
      </w:divBdr>
      <w:divsChild>
        <w:div w:id="1942181854">
          <w:marLeft w:val="0"/>
          <w:marRight w:val="0"/>
          <w:marTop w:val="0"/>
          <w:marBottom w:val="0"/>
          <w:divBdr>
            <w:top w:val="none" w:sz="0" w:space="0" w:color="auto"/>
            <w:left w:val="none" w:sz="0" w:space="0" w:color="auto"/>
            <w:bottom w:val="none" w:sz="0" w:space="0" w:color="auto"/>
            <w:right w:val="none" w:sz="0" w:space="0" w:color="auto"/>
          </w:divBdr>
          <w:divsChild>
            <w:div w:id="1959336047">
              <w:marLeft w:val="0"/>
              <w:marRight w:val="0"/>
              <w:marTop w:val="0"/>
              <w:marBottom w:val="0"/>
              <w:divBdr>
                <w:top w:val="none" w:sz="0" w:space="0" w:color="auto"/>
                <w:left w:val="none" w:sz="0" w:space="0" w:color="auto"/>
                <w:bottom w:val="none" w:sz="0" w:space="0" w:color="auto"/>
                <w:right w:val="none" w:sz="0" w:space="0" w:color="auto"/>
              </w:divBdr>
              <w:divsChild>
                <w:div w:id="480466082">
                  <w:marLeft w:val="0"/>
                  <w:marRight w:val="0"/>
                  <w:marTop w:val="0"/>
                  <w:marBottom w:val="0"/>
                  <w:divBdr>
                    <w:top w:val="none" w:sz="0" w:space="0" w:color="auto"/>
                    <w:left w:val="none" w:sz="0" w:space="0" w:color="auto"/>
                    <w:bottom w:val="none" w:sz="0" w:space="0" w:color="auto"/>
                    <w:right w:val="none" w:sz="0" w:space="0" w:color="auto"/>
                  </w:divBdr>
                  <w:divsChild>
                    <w:div w:id="1179153203">
                      <w:marLeft w:val="0"/>
                      <w:marRight w:val="0"/>
                      <w:marTop w:val="0"/>
                      <w:marBottom w:val="0"/>
                      <w:divBdr>
                        <w:top w:val="none" w:sz="0" w:space="0" w:color="auto"/>
                        <w:left w:val="none" w:sz="0" w:space="0" w:color="auto"/>
                        <w:bottom w:val="none" w:sz="0" w:space="0" w:color="auto"/>
                        <w:right w:val="none" w:sz="0" w:space="0" w:color="auto"/>
                      </w:divBdr>
                      <w:divsChild>
                        <w:div w:id="533882018">
                          <w:marLeft w:val="0"/>
                          <w:marRight w:val="0"/>
                          <w:marTop w:val="0"/>
                          <w:marBottom w:val="0"/>
                          <w:divBdr>
                            <w:top w:val="none" w:sz="0" w:space="0" w:color="auto"/>
                            <w:left w:val="none" w:sz="0" w:space="0" w:color="auto"/>
                            <w:bottom w:val="none" w:sz="0" w:space="0" w:color="auto"/>
                            <w:right w:val="none" w:sz="0" w:space="0" w:color="auto"/>
                          </w:divBdr>
                          <w:divsChild>
                            <w:div w:id="1498618159">
                              <w:marLeft w:val="0"/>
                              <w:marRight w:val="0"/>
                              <w:marTop w:val="0"/>
                              <w:marBottom w:val="0"/>
                              <w:divBdr>
                                <w:top w:val="none" w:sz="0" w:space="0" w:color="auto"/>
                                <w:left w:val="none" w:sz="0" w:space="0" w:color="auto"/>
                                <w:bottom w:val="none" w:sz="0" w:space="0" w:color="auto"/>
                                <w:right w:val="none" w:sz="0" w:space="0" w:color="auto"/>
                              </w:divBdr>
                              <w:divsChild>
                                <w:div w:id="425813255">
                                  <w:marLeft w:val="0"/>
                                  <w:marRight w:val="0"/>
                                  <w:marTop w:val="0"/>
                                  <w:marBottom w:val="0"/>
                                  <w:divBdr>
                                    <w:top w:val="none" w:sz="0" w:space="0" w:color="auto"/>
                                    <w:left w:val="none" w:sz="0" w:space="0" w:color="auto"/>
                                    <w:bottom w:val="none" w:sz="0" w:space="0" w:color="auto"/>
                                    <w:right w:val="none" w:sz="0" w:space="0" w:color="auto"/>
                                  </w:divBdr>
                                  <w:divsChild>
                                    <w:div w:id="1331251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69093011">
                  <w:marLeft w:val="0"/>
                  <w:marRight w:val="0"/>
                  <w:marTop w:val="0"/>
                  <w:marBottom w:val="0"/>
                  <w:divBdr>
                    <w:top w:val="none" w:sz="0" w:space="0" w:color="auto"/>
                    <w:left w:val="none" w:sz="0" w:space="0" w:color="auto"/>
                    <w:bottom w:val="none" w:sz="0" w:space="0" w:color="auto"/>
                    <w:right w:val="none" w:sz="0" w:space="0" w:color="auto"/>
                  </w:divBdr>
                  <w:divsChild>
                    <w:div w:id="1523860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4960382">
      <w:bodyDiv w:val="1"/>
      <w:marLeft w:val="0"/>
      <w:marRight w:val="0"/>
      <w:marTop w:val="0"/>
      <w:marBottom w:val="0"/>
      <w:divBdr>
        <w:top w:val="none" w:sz="0" w:space="0" w:color="auto"/>
        <w:left w:val="none" w:sz="0" w:space="0" w:color="auto"/>
        <w:bottom w:val="none" w:sz="0" w:space="0" w:color="auto"/>
        <w:right w:val="none" w:sz="0" w:space="0" w:color="auto"/>
      </w:divBdr>
      <w:divsChild>
        <w:div w:id="643127030">
          <w:marLeft w:val="0"/>
          <w:marRight w:val="0"/>
          <w:marTop w:val="0"/>
          <w:marBottom w:val="0"/>
          <w:divBdr>
            <w:top w:val="none" w:sz="0" w:space="0" w:color="auto"/>
            <w:left w:val="none" w:sz="0" w:space="0" w:color="auto"/>
            <w:bottom w:val="none" w:sz="0" w:space="0" w:color="auto"/>
            <w:right w:val="none" w:sz="0" w:space="0" w:color="auto"/>
          </w:divBdr>
        </w:div>
        <w:div w:id="5049807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250</TotalTime>
  <Pages>6</Pages>
  <Words>605</Words>
  <Characters>3452</Characters>
  <Application>Microsoft Office Word</Application>
  <DocSecurity>0</DocSecurity>
  <Lines>28</Lines>
  <Paragraphs>8</Paragraphs>
  <ScaleCrop>false</ScaleCrop>
  <Company/>
  <LinksUpToDate>false</LinksUpToDate>
  <CharactersWithSpaces>4049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a59263</dc:creator>
  <cp:keywords/>
  <dc:description/>
  <cp:lastModifiedBy>a59263</cp:lastModifiedBy>
  <cp:revision>8</cp:revision>
  <dcterms:created xsi:type="dcterms:W3CDTF">2024-12-22T13:30:00Z</dcterms:created>
  <dcterms:modified xsi:type="dcterms:W3CDTF">2024-12-26T12:36:00Z</dcterms:modified>
</cp:coreProperties>
</file>