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505074" w14:textId="064D9E55" w:rsidR="00F81A57" w:rsidRDefault="004F6CBC" w:rsidP="00C63824">
      <w:pPr>
        <w:jc w:val="center"/>
        <w:rPr>
          <w:rFonts w:ascii="宋体" w:eastAsia="宋体" w:hAnsi="宋体" w:hint="eastAsia"/>
          <w:b/>
          <w:bCs/>
          <w:sz w:val="28"/>
          <w:szCs w:val="32"/>
        </w:rPr>
      </w:pPr>
      <w:r w:rsidRPr="004F6CBC">
        <w:rPr>
          <w:rFonts w:ascii="宋体" w:eastAsia="宋体" w:hAnsi="宋体" w:hint="eastAsia"/>
          <w:b/>
          <w:bCs/>
          <w:sz w:val="28"/>
          <w:szCs w:val="32"/>
        </w:rPr>
        <w:t>银行与第三方物流合作供应</w:t>
      </w:r>
      <w:proofErr w:type="gramStart"/>
      <w:r w:rsidRPr="004F6CBC">
        <w:rPr>
          <w:rFonts w:ascii="宋体" w:eastAsia="宋体" w:hAnsi="宋体" w:hint="eastAsia"/>
          <w:b/>
          <w:bCs/>
          <w:sz w:val="28"/>
          <w:szCs w:val="32"/>
        </w:rPr>
        <w:t>链金融</w:t>
      </w:r>
      <w:proofErr w:type="gramEnd"/>
      <w:r w:rsidRPr="004F6CBC">
        <w:rPr>
          <w:rFonts w:ascii="宋体" w:eastAsia="宋体" w:hAnsi="宋体" w:hint="eastAsia"/>
          <w:b/>
          <w:bCs/>
          <w:sz w:val="28"/>
          <w:szCs w:val="32"/>
        </w:rPr>
        <w:t>的异业协作演化博弈</w:t>
      </w:r>
      <w:r w:rsidR="00C63824" w:rsidRPr="00C63824">
        <w:rPr>
          <w:rFonts w:ascii="宋体" w:eastAsia="宋体" w:hAnsi="宋体" w:hint="eastAsia"/>
          <w:b/>
          <w:bCs/>
          <w:sz w:val="28"/>
          <w:szCs w:val="32"/>
        </w:rPr>
        <w:t>阅读报告</w:t>
      </w:r>
    </w:p>
    <w:p w14:paraId="7FEA37A3" w14:textId="488C5354" w:rsidR="004F6CBC" w:rsidRPr="004F6CBC" w:rsidRDefault="004F6CBC" w:rsidP="004F6CBC">
      <w:pPr>
        <w:spacing w:line="360" w:lineRule="auto"/>
        <w:ind w:firstLineChars="200" w:firstLine="480"/>
        <w:jc w:val="left"/>
        <w:rPr>
          <w:rFonts w:ascii="宋体" w:eastAsia="宋体" w:hAnsi="宋体" w:hint="eastAsia"/>
          <w:sz w:val="24"/>
          <w:szCs w:val="24"/>
        </w:rPr>
      </w:pPr>
      <w:r w:rsidRPr="004F6CBC">
        <w:rPr>
          <w:rFonts w:ascii="宋体" w:eastAsia="宋体" w:hAnsi="宋体" w:hint="eastAsia"/>
          <w:sz w:val="24"/>
          <w:szCs w:val="24"/>
        </w:rPr>
        <w:t>本文深入探讨了商业银行与第三方物流企业在供应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服务中的异业协作问题，将这种合作关系视为基于契约的合作博弈，并运用演化博弈模型进行研究。研究发现，在供应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服务中，合作创造的额外净收益在各方间的均衡分配非常关键，而各方合作的额外净收益与其退出的预期投机净收益的差额大于零，是系统长期演化结果趋于（合作，合作）最优策略的必要条件。研究结果对于理解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服务中的合作关系稳定性具有重要意义，并为相关政策制定提供了理论支持。</w:t>
      </w:r>
    </w:p>
    <w:p w14:paraId="652D879A" w14:textId="645FC16D" w:rsidR="004F6CBC" w:rsidRPr="004F6CBC" w:rsidRDefault="004F6CBC" w:rsidP="004F6CBC">
      <w:pPr>
        <w:spacing w:line="360" w:lineRule="auto"/>
        <w:ind w:firstLineChars="200" w:firstLine="480"/>
        <w:jc w:val="left"/>
        <w:rPr>
          <w:rFonts w:ascii="宋体" w:eastAsia="宋体" w:hAnsi="宋体" w:hint="eastAsia"/>
          <w:sz w:val="24"/>
          <w:szCs w:val="24"/>
        </w:rPr>
      </w:pPr>
      <w:r w:rsidRPr="004F6CBC">
        <w:rPr>
          <w:rFonts w:ascii="宋体" w:eastAsia="宋体" w:hAnsi="宋体" w:hint="eastAsia"/>
          <w:sz w:val="24"/>
          <w:szCs w:val="24"/>
        </w:rPr>
        <w:t>在供应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这一多层次、互补性企业战略联盟中，商业银行与第三方物流企业的合作是供应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异业协作中的典型案例。双方在拓宽盈利渠道、增强竞争力的长期战略中构建契约联盟。然而，由于信息不对称和有限理性的存在，这种合作关系的稳定性面临挑战。现有研究多集中</w:t>
      </w:r>
      <w:proofErr w:type="gramStart"/>
      <w:r w:rsidRPr="004F6CBC">
        <w:rPr>
          <w:rFonts w:ascii="宋体" w:eastAsia="宋体" w:hAnsi="宋体" w:hint="eastAsia"/>
          <w:sz w:val="24"/>
          <w:szCs w:val="24"/>
        </w:rPr>
        <w:t>于供应链金融</w:t>
      </w:r>
      <w:proofErr w:type="gramEnd"/>
      <w:r w:rsidRPr="004F6CBC">
        <w:rPr>
          <w:rFonts w:ascii="宋体" w:eastAsia="宋体" w:hAnsi="宋体" w:hint="eastAsia"/>
          <w:sz w:val="24"/>
          <w:szCs w:val="24"/>
        </w:rPr>
        <w:t>中各层次联盟成员间的博弈关系和协调机理，但缺乏基于演化博弈理论对供应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中异业联盟竞合博弈动态过程的研究。本文填补了这一空白，通过构建演化博弈模型，揭示了金融、物流异业协作系统的稳定性及其动态演变过程。</w:t>
      </w:r>
    </w:p>
    <w:p w14:paraId="17F1AD98" w14:textId="07084C32" w:rsidR="004F6CBC" w:rsidRPr="004F6CBC" w:rsidRDefault="004F6CBC" w:rsidP="004F6CBC">
      <w:pPr>
        <w:spacing w:line="360" w:lineRule="auto"/>
        <w:ind w:firstLineChars="200" w:firstLine="480"/>
        <w:jc w:val="left"/>
        <w:rPr>
          <w:rFonts w:ascii="宋体" w:eastAsia="宋体" w:hAnsi="宋体" w:hint="eastAsia"/>
          <w:sz w:val="24"/>
          <w:szCs w:val="24"/>
        </w:rPr>
      </w:pPr>
      <w:r w:rsidRPr="004F6CBC">
        <w:rPr>
          <w:rFonts w:ascii="宋体" w:eastAsia="宋体" w:hAnsi="宋体" w:hint="eastAsia"/>
          <w:sz w:val="24"/>
          <w:szCs w:val="24"/>
        </w:rPr>
        <w:t>文章假设商业银行群体B与第三方物流企业群体L在供应链服务系统中进行策略博弈，策略空间为（合作，退出）和（合作，退出）。模型中引入了额外净收益、合作成本、投机收益等变量，并构建了博弈矩阵。通过复制动态方程，描述了合作策略在群体中被选择的频数动态变化。研究发现，</w:t>
      </w:r>
      <w:proofErr w:type="gramStart"/>
      <w:r w:rsidRPr="004F6CBC">
        <w:rPr>
          <w:rFonts w:ascii="宋体" w:eastAsia="宋体" w:hAnsi="宋体" w:hint="eastAsia"/>
          <w:sz w:val="24"/>
          <w:szCs w:val="24"/>
        </w:rPr>
        <w:t>当合作</w:t>
      </w:r>
      <w:proofErr w:type="gramEnd"/>
      <w:r w:rsidRPr="004F6CBC">
        <w:rPr>
          <w:rFonts w:ascii="宋体" w:eastAsia="宋体" w:hAnsi="宋体" w:hint="eastAsia"/>
          <w:sz w:val="24"/>
          <w:szCs w:val="24"/>
        </w:rPr>
        <w:t>双方的额外净收益均大于退出合作的预期投机净收益时，系统长期演化结果可能趋于（合作，合作）最优策略。此外，一方退出合作给对方造成的损失大小决定了系统达到最优策略的概率。因此，合作契约的违约惩罚和损失补偿对于合作关系的稳定性至关重要。</w:t>
      </w:r>
    </w:p>
    <w:p w14:paraId="4D9322D6" w14:textId="2D9D4FBA" w:rsidR="00C63824" w:rsidRPr="00C63824" w:rsidRDefault="004F6CBC" w:rsidP="004F6CBC">
      <w:pPr>
        <w:spacing w:line="360" w:lineRule="auto"/>
        <w:ind w:firstLineChars="200" w:firstLine="480"/>
        <w:jc w:val="left"/>
        <w:rPr>
          <w:rFonts w:ascii="宋体" w:eastAsia="宋体" w:hAnsi="宋体" w:hint="eastAsia"/>
          <w:sz w:val="24"/>
          <w:szCs w:val="24"/>
        </w:rPr>
      </w:pPr>
      <w:r w:rsidRPr="004F6CBC">
        <w:rPr>
          <w:rFonts w:ascii="宋体" w:eastAsia="宋体" w:hAnsi="宋体" w:hint="eastAsia"/>
          <w:sz w:val="24"/>
          <w:szCs w:val="24"/>
        </w:rPr>
        <w:t>文章得出结论，合作双方应协作创新，追求超额收益，并协调确定恰当的收益分配系数，以增强合作契约的违约惩罚和损失补偿。政府应强化部门执行效率，引导合作主体构建供应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服务平台，降低合作成本，提高合作收益，促进合作关系的稳定与长久。本文的研究不仅丰富了异业协作的演化博弈研究，还深化了供应链融资系统稳定性的研究。特别是在当前供应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快速发展的背景下，商业银行与第三方物流企业的合作关系对于整个供应链的效率</w:t>
      </w:r>
      <w:r w:rsidRPr="004F6CBC">
        <w:rPr>
          <w:rFonts w:ascii="宋体" w:eastAsia="宋体" w:hAnsi="宋体" w:hint="eastAsia"/>
          <w:sz w:val="24"/>
          <w:szCs w:val="24"/>
        </w:rPr>
        <w:lastRenderedPageBreak/>
        <w:t>和效益具有重要影响。文章的结论对于商业银行和第三方物流企业在实际操作中如何优化合作关系、提高合作稳定性提供了有益的指导。同时，也为政府在制定相关政策时提供了理论依据，有助于推动供应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服务的发展和创新。综上所述，本文通过演化博弈模型对商业银行与第三方物流企业在供应</w:t>
      </w:r>
      <w:proofErr w:type="gramStart"/>
      <w:r w:rsidRPr="004F6CBC">
        <w:rPr>
          <w:rFonts w:ascii="宋体" w:eastAsia="宋体" w:hAnsi="宋体" w:hint="eastAsia"/>
          <w:sz w:val="24"/>
          <w:szCs w:val="24"/>
        </w:rPr>
        <w:t>链金融</w:t>
      </w:r>
      <w:proofErr w:type="gramEnd"/>
      <w:r w:rsidRPr="004F6CBC">
        <w:rPr>
          <w:rFonts w:ascii="宋体" w:eastAsia="宋体" w:hAnsi="宋体" w:hint="eastAsia"/>
          <w:sz w:val="24"/>
          <w:szCs w:val="24"/>
        </w:rPr>
        <w:t>服务中的合作关系进行了深入分析，揭示了合作关系稳定性的影响因素，并提出了相应的政策建议，对于理论研究和实践操作均具有重要价值。</w:t>
      </w:r>
    </w:p>
    <w:sectPr w:rsidR="00C63824" w:rsidRPr="00C638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EB"/>
    <w:rsid w:val="00024025"/>
    <w:rsid w:val="000A5AF8"/>
    <w:rsid w:val="000B17E4"/>
    <w:rsid w:val="000E2E8C"/>
    <w:rsid w:val="00164851"/>
    <w:rsid w:val="001C55E8"/>
    <w:rsid w:val="001F1647"/>
    <w:rsid w:val="00223453"/>
    <w:rsid w:val="00241637"/>
    <w:rsid w:val="002416D8"/>
    <w:rsid w:val="002A4FD3"/>
    <w:rsid w:val="002A6754"/>
    <w:rsid w:val="002B0FEB"/>
    <w:rsid w:val="002D3215"/>
    <w:rsid w:val="00354727"/>
    <w:rsid w:val="00380EB7"/>
    <w:rsid w:val="00387618"/>
    <w:rsid w:val="003D32C0"/>
    <w:rsid w:val="00426694"/>
    <w:rsid w:val="00446592"/>
    <w:rsid w:val="00451998"/>
    <w:rsid w:val="004550D7"/>
    <w:rsid w:val="0049477C"/>
    <w:rsid w:val="004A55C3"/>
    <w:rsid w:val="004B05BD"/>
    <w:rsid w:val="004E7D6A"/>
    <w:rsid w:val="004F3122"/>
    <w:rsid w:val="004F6CBC"/>
    <w:rsid w:val="00533F96"/>
    <w:rsid w:val="00542530"/>
    <w:rsid w:val="0055103F"/>
    <w:rsid w:val="005A0428"/>
    <w:rsid w:val="005C4659"/>
    <w:rsid w:val="00644944"/>
    <w:rsid w:val="006638BF"/>
    <w:rsid w:val="006E322E"/>
    <w:rsid w:val="006E5CFB"/>
    <w:rsid w:val="006F2823"/>
    <w:rsid w:val="00700EBE"/>
    <w:rsid w:val="00724318"/>
    <w:rsid w:val="00727487"/>
    <w:rsid w:val="00777AC6"/>
    <w:rsid w:val="00797B4D"/>
    <w:rsid w:val="007A19CB"/>
    <w:rsid w:val="007A354F"/>
    <w:rsid w:val="007E4611"/>
    <w:rsid w:val="007E6DE7"/>
    <w:rsid w:val="007F1BC5"/>
    <w:rsid w:val="008143B3"/>
    <w:rsid w:val="00850D9D"/>
    <w:rsid w:val="00866478"/>
    <w:rsid w:val="00900836"/>
    <w:rsid w:val="009242A3"/>
    <w:rsid w:val="00961CAF"/>
    <w:rsid w:val="00987F19"/>
    <w:rsid w:val="009D3F5F"/>
    <w:rsid w:val="009E48A1"/>
    <w:rsid w:val="00A2062D"/>
    <w:rsid w:val="00A208D3"/>
    <w:rsid w:val="00A74C73"/>
    <w:rsid w:val="00AB6ED8"/>
    <w:rsid w:val="00AF377E"/>
    <w:rsid w:val="00B53695"/>
    <w:rsid w:val="00BB60EC"/>
    <w:rsid w:val="00BC1375"/>
    <w:rsid w:val="00BD3B16"/>
    <w:rsid w:val="00BF04BC"/>
    <w:rsid w:val="00BF597C"/>
    <w:rsid w:val="00BF7523"/>
    <w:rsid w:val="00C07611"/>
    <w:rsid w:val="00C156C9"/>
    <w:rsid w:val="00C15DC6"/>
    <w:rsid w:val="00C63824"/>
    <w:rsid w:val="00C750C6"/>
    <w:rsid w:val="00C775C3"/>
    <w:rsid w:val="00C81583"/>
    <w:rsid w:val="00C9135A"/>
    <w:rsid w:val="00CD704D"/>
    <w:rsid w:val="00D1639D"/>
    <w:rsid w:val="00D240B7"/>
    <w:rsid w:val="00D41C30"/>
    <w:rsid w:val="00D43427"/>
    <w:rsid w:val="00D5071A"/>
    <w:rsid w:val="00D51564"/>
    <w:rsid w:val="00D61E0F"/>
    <w:rsid w:val="00D67BDB"/>
    <w:rsid w:val="00D829EC"/>
    <w:rsid w:val="00DE28B7"/>
    <w:rsid w:val="00E712A0"/>
    <w:rsid w:val="00E84584"/>
    <w:rsid w:val="00E84A41"/>
    <w:rsid w:val="00E85A4D"/>
    <w:rsid w:val="00E94259"/>
    <w:rsid w:val="00EC3C0D"/>
    <w:rsid w:val="00F12140"/>
    <w:rsid w:val="00F3664C"/>
    <w:rsid w:val="00F43113"/>
    <w:rsid w:val="00F46ECC"/>
    <w:rsid w:val="00F5084F"/>
    <w:rsid w:val="00F81A57"/>
    <w:rsid w:val="00FB6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58373"/>
  <w15:chartTrackingRefBased/>
  <w15:docId w15:val="{DE6551E4-A7E3-44FA-ACDC-9A15C993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B0FE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B0FE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B0FE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B0FE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B0FEB"/>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B0FE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B0FE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B0FE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B0FE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
    <w:basedOn w:val="a1"/>
    <w:uiPriority w:val="99"/>
    <w:rsid w:val="00866478"/>
    <w:tblPr>
      <w:tblBorders>
        <w:top w:val="single" w:sz="4" w:space="0" w:color="auto"/>
        <w:bottom w:val="single" w:sz="4" w:space="0" w:color="auto"/>
      </w:tblBorders>
    </w:tblPr>
    <w:tblStylePr w:type="firstRow">
      <w:tblPr/>
      <w:tcPr>
        <w:tcBorders>
          <w:bottom w:val="single" w:sz="4" w:space="0" w:color="auto"/>
        </w:tcBorders>
      </w:tcPr>
    </w:tblStylePr>
  </w:style>
  <w:style w:type="character" w:customStyle="1" w:styleId="10">
    <w:name w:val="标题 1 字符"/>
    <w:basedOn w:val="a0"/>
    <w:link w:val="1"/>
    <w:uiPriority w:val="9"/>
    <w:rsid w:val="002B0FE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B0FE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B0FE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B0FEB"/>
    <w:rPr>
      <w:rFonts w:cstheme="majorBidi"/>
      <w:color w:val="0F4761" w:themeColor="accent1" w:themeShade="BF"/>
      <w:sz w:val="28"/>
      <w:szCs w:val="28"/>
    </w:rPr>
  </w:style>
  <w:style w:type="character" w:customStyle="1" w:styleId="50">
    <w:name w:val="标题 5 字符"/>
    <w:basedOn w:val="a0"/>
    <w:link w:val="5"/>
    <w:uiPriority w:val="9"/>
    <w:semiHidden/>
    <w:rsid w:val="002B0FEB"/>
    <w:rPr>
      <w:rFonts w:cstheme="majorBidi"/>
      <w:color w:val="0F4761" w:themeColor="accent1" w:themeShade="BF"/>
      <w:sz w:val="24"/>
      <w:szCs w:val="24"/>
    </w:rPr>
  </w:style>
  <w:style w:type="character" w:customStyle="1" w:styleId="60">
    <w:name w:val="标题 6 字符"/>
    <w:basedOn w:val="a0"/>
    <w:link w:val="6"/>
    <w:uiPriority w:val="9"/>
    <w:semiHidden/>
    <w:rsid w:val="002B0FEB"/>
    <w:rPr>
      <w:rFonts w:cstheme="majorBidi"/>
      <w:b/>
      <w:bCs/>
      <w:color w:val="0F4761" w:themeColor="accent1" w:themeShade="BF"/>
    </w:rPr>
  </w:style>
  <w:style w:type="character" w:customStyle="1" w:styleId="70">
    <w:name w:val="标题 7 字符"/>
    <w:basedOn w:val="a0"/>
    <w:link w:val="7"/>
    <w:uiPriority w:val="9"/>
    <w:semiHidden/>
    <w:rsid w:val="002B0FEB"/>
    <w:rPr>
      <w:rFonts w:cstheme="majorBidi"/>
      <w:b/>
      <w:bCs/>
      <w:color w:val="595959" w:themeColor="text1" w:themeTint="A6"/>
    </w:rPr>
  </w:style>
  <w:style w:type="character" w:customStyle="1" w:styleId="80">
    <w:name w:val="标题 8 字符"/>
    <w:basedOn w:val="a0"/>
    <w:link w:val="8"/>
    <w:uiPriority w:val="9"/>
    <w:semiHidden/>
    <w:rsid w:val="002B0FEB"/>
    <w:rPr>
      <w:rFonts w:cstheme="majorBidi"/>
      <w:color w:val="595959" w:themeColor="text1" w:themeTint="A6"/>
    </w:rPr>
  </w:style>
  <w:style w:type="character" w:customStyle="1" w:styleId="90">
    <w:name w:val="标题 9 字符"/>
    <w:basedOn w:val="a0"/>
    <w:link w:val="9"/>
    <w:uiPriority w:val="9"/>
    <w:semiHidden/>
    <w:rsid w:val="002B0FEB"/>
    <w:rPr>
      <w:rFonts w:eastAsiaTheme="majorEastAsia" w:cstheme="majorBidi"/>
      <w:color w:val="595959" w:themeColor="text1" w:themeTint="A6"/>
    </w:rPr>
  </w:style>
  <w:style w:type="paragraph" w:styleId="a4">
    <w:name w:val="Title"/>
    <w:basedOn w:val="a"/>
    <w:next w:val="a"/>
    <w:link w:val="a5"/>
    <w:uiPriority w:val="10"/>
    <w:qFormat/>
    <w:rsid w:val="002B0FEB"/>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0"/>
    <w:link w:val="a4"/>
    <w:uiPriority w:val="10"/>
    <w:rsid w:val="002B0FEB"/>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2B0FE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0"/>
    <w:link w:val="a6"/>
    <w:uiPriority w:val="11"/>
    <w:rsid w:val="002B0FEB"/>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2B0FEB"/>
    <w:pPr>
      <w:spacing w:before="160" w:after="160"/>
      <w:jc w:val="center"/>
    </w:pPr>
    <w:rPr>
      <w:i/>
      <w:iCs/>
      <w:color w:val="404040" w:themeColor="text1" w:themeTint="BF"/>
    </w:rPr>
  </w:style>
  <w:style w:type="character" w:customStyle="1" w:styleId="a9">
    <w:name w:val="引用 字符"/>
    <w:basedOn w:val="a0"/>
    <w:link w:val="a8"/>
    <w:uiPriority w:val="29"/>
    <w:rsid w:val="002B0FEB"/>
    <w:rPr>
      <w:i/>
      <w:iCs/>
      <w:color w:val="404040" w:themeColor="text1" w:themeTint="BF"/>
    </w:rPr>
  </w:style>
  <w:style w:type="paragraph" w:styleId="aa">
    <w:name w:val="List Paragraph"/>
    <w:basedOn w:val="a"/>
    <w:uiPriority w:val="34"/>
    <w:qFormat/>
    <w:rsid w:val="002B0FEB"/>
    <w:pPr>
      <w:ind w:left="720"/>
      <w:contextualSpacing/>
    </w:pPr>
  </w:style>
  <w:style w:type="character" w:styleId="ab">
    <w:name w:val="Intense Emphasis"/>
    <w:basedOn w:val="a0"/>
    <w:uiPriority w:val="21"/>
    <w:qFormat/>
    <w:rsid w:val="002B0FEB"/>
    <w:rPr>
      <w:i/>
      <w:iCs/>
      <w:color w:val="0F4761" w:themeColor="accent1" w:themeShade="BF"/>
    </w:rPr>
  </w:style>
  <w:style w:type="paragraph" w:styleId="ac">
    <w:name w:val="Intense Quote"/>
    <w:basedOn w:val="a"/>
    <w:next w:val="a"/>
    <w:link w:val="ad"/>
    <w:uiPriority w:val="30"/>
    <w:qFormat/>
    <w:rsid w:val="002B0F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sid w:val="002B0FEB"/>
    <w:rPr>
      <w:i/>
      <w:iCs/>
      <w:color w:val="0F4761" w:themeColor="accent1" w:themeShade="BF"/>
    </w:rPr>
  </w:style>
  <w:style w:type="character" w:styleId="ae">
    <w:name w:val="Intense Reference"/>
    <w:basedOn w:val="a0"/>
    <w:uiPriority w:val="32"/>
    <w:qFormat/>
    <w:rsid w:val="002B0F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167</Words>
  <Characters>958</Characters>
  <Application>Microsoft Office Word</Application>
  <DocSecurity>0</DocSecurity>
  <Lines>7</Lines>
  <Paragraphs>2</Paragraphs>
  <ScaleCrop>false</ScaleCrop>
  <Company/>
  <LinksUpToDate>false</LinksUpToDate>
  <CharactersWithSpaces>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Niuniu Brave</dc:creator>
  <cp:keywords/>
  <dc:description/>
  <cp:lastModifiedBy>Niuniu Brave</cp:lastModifiedBy>
  <cp:revision>3</cp:revision>
  <dcterms:created xsi:type="dcterms:W3CDTF">2024-12-22T02:34:00Z</dcterms:created>
  <dcterms:modified xsi:type="dcterms:W3CDTF">2024-12-22T02:42:00Z</dcterms:modified>
</cp:coreProperties>
</file>