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75A32C">
      <w:pPr>
        <w:jc w:val="center"/>
        <w:rPr>
          <w:rStyle w:val="4"/>
          <w:rFonts w:hint="eastAsia" w:ascii="Segoe UI" w:hAnsi="Segoe UI" w:eastAsia="宋体" w:cs="Segoe UI"/>
          <w:b/>
          <w:bCs/>
          <w:i w:val="0"/>
          <w:iCs w:val="0"/>
          <w:caps w:val="0"/>
          <w:color w:val="05073B"/>
          <w:spacing w:val="0"/>
          <w:sz w:val="18"/>
          <w:szCs w:val="18"/>
          <w:bdr w:val="none" w:color="auto" w:sz="0" w:space="0"/>
          <w:shd w:val="clear" w:fill="FDFDFE"/>
          <w:lang w:val="en-US" w:eastAsia="zh-CN"/>
        </w:rPr>
      </w:pPr>
      <w:r>
        <w:rPr>
          <w:rStyle w:val="4"/>
          <w:rFonts w:hint="eastAsia" w:ascii="Segoe UI" w:hAnsi="Segoe UI" w:eastAsia="宋体" w:cs="Segoe UI"/>
          <w:b/>
          <w:bCs/>
          <w:i w:val="0"/>
          <w:iCs w:val="0"/>
          <w:caps w:val="0"/>
          <w:color w:val="05073B"/>
          <w:spacing w:val="0"/>
          <w:sz w:val="18"/>
          <w:szCs w:val="18"/>
          <w:bdr w:val="none" w:color="auto" w:sz="0" w:space="0"/>
          <w:shd w:val="clear" w:fill="FDFDFE"/>
          <w:lang w:eastAsia="zh-CN"/>
        </w:rPr>
        <w:t>《</w:t>
      </w:r>
      <w:r>
        <w:rPr>
          <w:rStyle w:val="4"/>
          <w:rFonts w:ascii="Segoe UI" w:hAnsi="Segoe UI" w:eastAsia="Segoe UI" w:cs="Segoe UI"/>
          <w:b/>
          <w:bCs/>
          <w:i w:val="0"/>
          <w:iCs w:val="0"/>
          <w:caps w:val="0"/>
          <w:color w:val="05073B"/>
          <w:spacing w:val="0"/>
          <w:sz w:val="18"/>
          <w:szCs w:val="18"/>
          <w:bdr w:val="none" w:color="auto" w:sz="0" w:space="0"/>
          <w:shd w:val="clear" w:fill="FDFDFE"/>
        </w:rPr>
        <w:t>农业供应链金融信用风险防范研究</w:t>
      </w:r>
      <w:r>
        <w:rPr>
          <w:rStyle w:val="4"/>
          <w:rFonts w:hint="eastAsia" w:ascii="Segoe UI" w:hAnsi="Segoe UI" w:eastAsia="宋体" w:cs="Segoe UI"/>
          <w:b/>
          <w:bCs/>
          <w:i w:val="0"/>
          <w:iCs w:val="0"/>
          <w:caps w:val="0"/>
          <w:color w:val="05073B"/>
          <w:spacing w:val="0"/>
          <w:sz w:val="18"/>
          <w:szCs w:val="18"/>
          <w:bdr w:val="none" w:color="auto" w:sz="0" w:space="0"/>
          <w:shd w:val="clear" w:fill="FDFDFE"/>
          <w:lang w:val="en-US" w:eastAsia="zh-CN"/>
        </w:rPr>
        <w:t>-大北农》读书报告</w:t>
      </w:r>
    </w:p>
    <w:p w14:paraId="49E08885">
      <w:pPr>
        <w:jc w:val="center"/>
        <w:rPr>
          <w:rStyle w:val="4"/>
          <w:rFonts w:hint="eastAsia" w:ascii="Segoe UI" w:hAnsi="Segoe UI" w:eastAsia="宋体" w:cs="Segoe UI"/>
          <w:b/>
          <w:bCs/>
          <w:i w:val="0"/>
          <w:iCs w:val="0"/>
          <w:caps w:val="0"/>
          <w:color w:val="05073B"/>
          <w:spacing w:val="0"/>
          <w:sz w:val="18"/>
          <w:szCs w:val="18"/>
          <w:bdr w:val="none" w:color="auto" w:sz="0" w:space="0"/>
          <w:shd w:val="clear" w:fill="FDFDFE"/>
          <w:lang w:val="en-US" w:eastAsia="zh-CN"/>
        </w:rPr>
      </w:pPr>
    </w:p>
    <w:p w14:paraId="08C47881">
      <w:pPr>
        <w:keepNext w:val="0"/>
        <w:keepLines w:val="0"/>
        <w:pageBreakBefore w:val="0"/>
        <w:widowControl/>
        <w:numPr>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0" w:lineRule="atLeast"/>
        <w:ind w:left="0" w:leftChars="0" w:right="0" w:rightChars="0" w:firstLine="360" w:firstLineChars="200"/>
        <w:textAlignment w:val="auto"/>
        <w:rPr>
          <w:rFonts w:hint="default" w:ascii="PingFang-SC-Regular" w:hAnsi="PingFang-SC-Regular" w:eastAsia="PingFang-SC-Regular" w:cs="PingFang-SC-Regular"/>
          <w:sz w:val="18"/>
          <w:szCs w:val="18"/>
        </w:rPr>
      </w:pPr>
      <w:r>
        <w:rPr>
          <w:rFonts w:hint="default" w:ascii="PingFang-SC-Regular" w:hAnsi="PingFang-SC-Regular" w:eastAsia="PingFang-SC-Regular" w:cs="PingFang-SC-Regular"/>
          <w:i w:val="0"/>
          <w:iCs w:val="0"/>
          <w:caps w:val="0"/>
          <w:color w:val="05073B"/>
          <w:spacing w:val="0"/>
          <w:sz w:val="18"/>
          <w:szCs w:val="18"/>
          <w:bdr w:val="none" w:color="auto" w:sz="0" w:space="0"/>
          <w:shd w:val="clear" w:fill="FDFDFE"/>
        </w:rPr>
        <w:t>农业是国民经济的基础，其稳定发展对于国家经济安全和社会稳定具有重要意义。然而，农业企业普遍面临融资难、融资贵的问题，这限制了农业的发展和现代化进程。在农业产业链整合的背景下，农业供应链金融应运而生，旨在通过整合供应链资源，为农业企业提供更加便捷、低成本的融资渠道。然而，农业供应链金融的信用风险问题日益凸显，成为制约其发展的关键因素。农业企业整体风险率较高，主要源于系统性金融风险与天然弱质性因素。信用风险作为风险防范实践中最重要的风险，其有效防范对于保障农业供应链金融的稳定运行至关重要。</w:t>
      </w:r>
    </w:p>
    <w:p w14:paraId="500EB133">
      <w:pPr>
        <w:keepNext w:val="0"/>
        <w:keepLines w:val="0"/>
        <w:widowControl/>
        <w:numPr>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right="0" w:rightChars="0" w:firstLine="360" w:firstLineChars="200"/>
        <w:jc w:val="left"/>
        <w:rPr>
          <w:rFonts w:hint="default" w:ascii="PingFang-SC-Regular" w:hAnsi="PingFang-SC-Regular" w:eastAsia="PingFang-SC-Regular" w:cs="PingFang-SC-Regular"/>
          <w:i w:val="0"/>
          <w:iCs w:val="0"/>
          <w:caps w:val="0"/>
          <w:color w:val="05073B"/>
          <w:spacing w:val="0"/>
          <w:sz w:val="18"/>
          <w:szCs w:val="18"/>
          <w:bdr w:val="none" w:color="auto" w:sz="0" w:space="0"/>
          <w:shd w:val="clear" w:fill="FDFDFE"/>
        </w:rPr>
      </w:pPr>
      <w:r>
        <w:rPr>
          <w:rFonts w:hint="eastAsia" w:ascii="PingFang-SC-Regular" w:hAnsi="PingFang-SC-Regular" w:eastAsia="宋体" w:cs="PingFang-SC-Regular"/>
          <w:i w:val="0"/>
          <w:iCs w:val="0"/>
          <w:caps w:val="0"/>
          <w:color w:val="05073B"/>
          <w:spacing w:val="0"/>
          <w:sz w:val="18"/>
          <w:szCs w:val="18"/>
          <w:bdr w:val="none" w:color="auto" w:sz="0" w:space="0"/>
          <w:shd w:val="clear" w:fill="FDFDFE"/>
          <w:lang w:val="en-US" w:eastAsia="zh-CN"/>
        </w:rPr>
        <w:t>文章</w:t>
      </w:r>
      <w:r>
        <w:rPr>
          <w:rFonts w:hint="default" w:ascii="PingFang-SC-Regular" w:hAnsi="PingFang-SC-Regular" w:eastAsia="PingFang-SC-Regular" w:cs="PingFang-SC-Regular"/>
          <w:i w:val="0"/>
          <w:iCs w:val="0"/>
          <w:caps w:val="0"/>
          <w:color w:val="05073B"/>
          <w:spacing w:val="0"/>
          <w:sz w:val="18"/>
          <w:szCs w:val="18"/>
          <w:bdr w:val="none" w:color="auto" w:sz="0" w:space="0"/>
          <w:shd w:val="clear" w:fill="FDFDFE"/>
        </w:rPr>
        <w:t>通过对农业供应链金融信用风险防范的研究，揭示农业供应链金融信用风险的特点和传递机制</w:t>
      </w:r>
      <w:r>
        <w:rPr>
          <w:rFonts w:hint="eastAsia" w:ascii="PingFang-SC-Regular" w:hAnsi="PingFang-SC-Regular" w:eastAsia="宋体" w:cs="PingFang-SC-Regular"/>
          <w:i w:val="0"/>
          <w:iCs w:val="0"/>
          <w:caps w:val="0"/>
          <w:color w:val="05073B"/>
          <w:spacing w:val="0"/>
          <w:sz w:val="18"/>
          <w:szCs w:val="18"/>
          <w:bdr w:val="none" w:color="auto" w:sz="0" w:space="0"/>
          <w:shd w:val="clear" w:fill="FDFDFE"/>
          <w:lang w:eastAsia="zh-CN"/>
        </w:rPr>
        <w:t>。</w:t>
      </w:r>
      <w:r>
        <w:rPr>
          <w:rFonts w:hint="default" w:ascii="PingFang-SC-Regular" w:hAnsi="PingFang-SC-Regular" w:eastAsia="PingFang-SC-Regular" w:cs="PingFang-SC-Regular"/>
          <w:i w:val="0"/>
          <w:iCs w:val="0"/>
          <w:caps w:val="0"/>
          <w:color w:val="05073B"/>
          <w:spacing w:val="0"/>
          <w:sz w:val="18"/>
          <w:szCs w:val="18"/>
          <w:bdr w:val="none" w:color="auto" w:sz="0" w:space="0"/>
          <w:shd w:val="clear" w:fill="FDFDFE"/>
        </w:rPr>
        <w:t>以大北农集团为案例，分析农业供应链金融的信用风险状况，并提出相应的风险防范策略。为农业供应链金融的参与者、金融机构和监管部门提供风险控制的参考和建议，促进农业供应链金融的健康发展。</w:t>
      </w:r>
    </w:p>
    <w:p w14:paraId="33BC9AA9">
      <w:pPr>
        <w:keepNext w:val="0"/>
        <w:keepLines w:val="0"/>
        <w:widowControl/>
        <w:numPr>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right="0" w:rightChars="0" w:firstLine="360" w:firstLineChars="200"/>
        <w:jc w:val="left"/>
        <w:rPr>
          <w:rFonts w:ascii="Segoe UI" w:hAnsi="Segoe UI" w:eastAsia="Segoe UI" w:cs="Segoe UI"/>
          <w:i w:val="0"/>
          <w:iCs w:val="0"/>
          <w:caps w:val="0"/>
          <w:color w:val="05073B"/>
          <w:spacing w:val="0"/>
          <w:sz w:val="18"/>
          <w:szCs w:val="18"/>
          <w:shd w:val="clear" w:fill="FDFDFE"/>
        </w:rPr>
      </w:pPr>
      <w:r>
        <w:rPr>
          <w:rFonts w:hint="eastAsia" w:ascii="Segoe UI" w:hAnsi="Segoe UI" w:eastAsia="宋体" w:cs="Segoe UI"/>
          <w:i w:val="0"/>
          <w:iCs w:val="0"/>
          <w:caps w:val="0"/>
          <w:color w:val="05073B"/>
          <w:spacing w:val="0"/>
          <w:sz w:val="18"/>
          <w:szCs w:val="18"/>
          <w:shd w:val="clear" w:fill="FDFDFE"/>
          <w:lang w:val="en-US" w:eastAsia="zh-CN"/>
        </w:rPr>
        <w:t>文章利用案例分析法</w:t>
      </w:r>
      <w:r>
        <w:rPr>
          <w:rFonts w:ascii="Segoe UI" w:hAnsi="Segoe UI" w:eastAsia="Segoe UI" w:cs="Segoe UI"/>
          <w:i w:val="0"/>
          <w:iCs w:val="0"/>
          <w:caps w:val="0"/>
          <w:color w:val="05073B"/>
          <w:spacing w:val="0"/>
          <w:sz w:val="18"/>
          <w:szCs w:val="18"/>
          <w:shd w:val="clear" w:fill="FDFDFE"/>
        </w:rPr>
        <w:t>通过梳理和分析</w:t>
      </w:r>
      <w:r>
        <w:rPr>
          <w:rFonts w:hint="default" w:ascii="Segoe UI" w:hAnsi="Segoe UI" w:eastAsia="Segoe UI" w:cs="Segoe UI"/>
          <w:i w:val="0"/>
          <w:iCs w:val="0"/>
          <w:caps w:val="0"/>
          <w:color w:val="05073B"/>
          <w:spacing w:val="0"/>
          <w:sz w:val="18"/>
          <w:szCs w:val="18"/>
          <w:shd w:val="clear" w:fill="FDFDFE"/>
        </w:rPr>
        <w:t>国内外关于供应链金融、农业供应链金融以及信用风险防范的文献，为本文提供理论基础和研究框架。</w:t>
      </w:r>
      <w:r>
        <w:rPr>
          <w:rFonts w:ascii="Segoe UI" w:hAnsi="Segoe UI" w:eastAsia="Segoe UI" w:cs="Segoe UI"/>
          <w:i w:val="0"/>
          <w:iCs w:val="0"/>
          <w:caps w:val="0"/>
          <w:color w:val="05073B"/>
          <w:spacing w:val="0"/>
          <w:sz w:val="18"/>
          <w:szCs w:val="18"/>
          <w:shd w:val="clear" w:fill="FDFDFE"/>
        </w:rPr>
        <w:t>以大北农集团为研究对象，通过对其农业供应链金融的信用风险进行量化分析，揭示其信用风险的特点和传递机制。采用KMV模型计算大北农及供应链上下游合作企业的违约风险，运用Copula函数分析信用风险传递情况，为风险防范策略的制定提供数据支持。</w:t>
      </w:r>
    </w:p>
    <w:p w14:paraId="69F60D7B">
      <w:pPr>
        <w:keepNext w:val="0"/>
        <w:keepLines w:val="0"/>
        <w:widowControl/>
        <w:numPr>
          <w:numId w:val="0"/>
        </w:numPr>
        <w:suppressLineNumbers w:val="0"/>
        <w:pBdr>
          <w:top w:val="none" w:color="auto" w:sz="0" w:space="0"/>
          <w:left w:val="none" w:color="auto" w:sz="0" w:space="0"/>
          <w:bottom w:val="none" w:color="auto" w:sz="0" w:space="0"/>
          <w:right w:val="none" w:color="auto" w:sz="0" w:space="0"/>
        </w:pBdr>
        <w:spacing w:before="72" w:beforeAutospacing="0" w:after="0" w:afterAutospacing="0" w:line="20" w:lineRule="atLeast"/>
        <w:ind w:right="0" w:rightChars="0" w:firstLine="360" w:firstLineChars="200"/>
        <w:rPr>
          <w:rFonts w:hint="default" w:ascii="PingFang-SC-Regular" w:hAnsi="PingFang-SC-Regular" w:eastAsia="PingFang-SC-Regular" w:cs="PingFang-SC-Regular"/>
          <w:i w:val="0"/>
          <w:iCs w:val="0"/>
          <w:caps w:val="0"/>
          <w:color w:val="05073B"/>
          <w:spacing w:val="0"/>
          <w:sz w:val="18"/>
          <w:szCs w:val="18"/>
          <w:bdr w:val="none" w:color="auto" w:sz="0" w:space="0"/>
          <w:shd w:val="clear" w:fill="FDFDFE"/>
        </w:rPr>
      </w:pPr>
      <w:r>
        <w:rPr>
          <w:rFonts w:hint="default" w:ascii="Segoe UI" w:hAnsi="Segoe UI" w:eastAsia="Segoe UI" w:cs="Segoe UI"/>
          <w:i w:val="0"/>
          <w:iCs w:val="0"/>
          <w:caps w:val="0"/>
          <w:color w:val="05073B"/>
          <w:spacing w:val="0"/>
          <w:sz w:val="18"/>
          <w:szCs w:val="18"/>
          <w:shd w:val="clear" w:fill="FDFDFE"/>
          <w:lang w:val="en-US" w:eastAsia="zh-CN"/>
        </w:rPr>
        <w:t>通过KMV模型的计算，发现大北农农业供应链中的企业违约风险呈现出上游供应商&gt;大北农&gt;下游分销商的趋势</w:t>
      </w:r>
      <w:r>
        <w:rPr>
          <w:rFonts w:hint="eastAsia" w:ascii="Segoe UI" w:hAnsi="Segoe UI" w:eastAsia="Segoe UI" w:cs="Segoe UI"/>
          <w:i w:val="0"/>
          <w:iCs w:val="0"/>
          <w:caps w:val="0"/>
          <w:color w:val="05073B"/>
          <w:spacing w:val="0"/>
          <w:sz w:val="18"/>
          <w:szCs w:val="18"/>
          <w:shd w:val="clear" w:fill="FDFDFE"/>
          <w:lang w:val="en-US" w:eastAsia="zh-CN"/>
        </w:rPr>
        <w:t>。其次，</w:t>
      </w:r>
      <w:r>
        <w:rPr>
          <w:rFonts w:hint="default" w:ascii="PingFang-SC-Regular" w:hAnsi="PingFang-SC-Regular" w:eastAsia="PingFang-SC-Regular" w:cs="PingFang-SC-Regular"/>
          <w:i w:val="0"/>
          <w:iCs w:val="0"/>
          <w:caps w:val="0"/>
          <w:color w:val="05073B"/>
          <w:spacing w:val="0"/>
          <w:sz w:val="18"/>
          <w:szCs w:val="18"/>
          <w:bdr w:val="none" w:color="auto" w:sz="0" w:space="0"/>
          <w:shd w:val="clear" w:fill="FDFDFE"/>
        </w:rPr>
        <w:t>信用风险传递机制分析表明，农业供应链中的信用风险主要通过供应链上下游企业之间的业务往来和资金流动进行传递。大北农集团在农业供应链金融中的信用风险防范策略主要包括提高企业财务实力、关注自身信用评价、建立和完善信息共享平台以及加强风险管理和内部控制等方面。</w:t>
      </w:r>
      <w:bookmarkStart w:id="0" w:name="_GoBack"/>
      <w:bookmarkEnd w:id="0"/>
      <w:r>
        <w:rPr>
          <w:rFonts w:hint="default" w:ascii="PingFang-SC-Regular" w:hAnsi="PingFang-SC-Regular" w:eastAsia="PingFang-SC-Regular" w:cs="PingFang-SC-Regular"/>
          <w:i w:val="0"/>
          <w:iCs w:val="0"/>
          <w:caps w:val="0"/>
          <w:color w:val="05073B"/>
          <w:spacing w:val="0"/>
          <w:sz w:val="18"/>
          <w:szCs w:val="18"/>
          <w:bdr w:val="none" w:color="auto" w:sz="0" w:space="0"/>
          <w:shd w:val="clear" w:fill="FDFDFE"/>
        </w:rPr>
        <w:t>进一步扩大研究范围，涵盖更多类型的农业企业和供应链金融模式，以更全面地揭示农业供应链金融信用风险的特点和传递机制。引入更多的量化分析方法和模型，提高信用风险防范策略的准确性和有效性。加强与实际操作的结合，通过实践验证和完善风险防范策略，为农业供应链金融的健康发展提供更加有力的支持。</w:t>
      </w:r>
    </w:p>
    <w:p w14:paraId="3270B49D">
      <w:pPr>
        <w:keepNext w:val="0"/>
        <w:keepLines w:val="0"/>
        <w:widowControl/>
        <w:numPr>
          <w:numId w:val="0"/>
        </w:numPr>
        <w:suppressLineNumbers w:val="0"/>
        <w:pBdr>
          <w:top w:val="none" w:color="auto" w:sz="0" w:space="0"/>
          <w:left w:val="none" w:color="auto" w:sz="0" w:space="0"/>
          <w:bottom w:val="none" w:color="auto" w:sz="0" w:space="0"/>
          <w:right w:val="none" w:color="auto" w:sz="0" w:space="0"/>
        </w:pBdr>
        <w:spacing w:before="72" w:beforeAutospacing="0" w:after="0" w:afterAutospacing="0" w:line="20" w:lineRule="atLeast"/>
        <w:ind w:right="0" w:rightChars="0" w:firstLine="360" w:firstLineChars="200"/>
        <w:rPr>
          <w:rFonts w:hint="default" w:ascii="PingFang-SC-Regular" w:hAnsi="PingFang-SC-Regular" w:eastAsia="PingFang-SC-Regular" w:cs="PingFang-SC-Regular"/>
          <w:i w:val="0"/>
          <w:iCs w:val="0"/>
          <w:caps w:val="0"/>
          <w:color w:val="05073B"/>
          <w:spacing w:val="0"/>
          <w:sz w:val="18"/>
          <w:szCs w:val="18"/>
          <w:bdr w:val="none" w:color="auto" w:sz="0" w:space="0"/>
          <w:shd w:val="clear" w:fill="FDFDFE"/>
        </w:rPr>
      </w:pPr>
      <w:r>
        <w:rPr>
          <w:rFonts w:ascii="Segoe UI" w:hAnsi="Segoe UI" w:eastAsia="Segoe UI" w:cs="Segoe UI"/>
          <w:i w:val="0"/>
          <w:iCs w:val="0"/>
          <w:caps w:val="0"/>
          <w:color w:val="05073B"/>
          <w:spacing w:val="0"/>
          <w:sz w:val="18"/>
          <w:szCs w:val="18"/>
          <w:shd w:val="clear" w:fill="FDFDFE"/>
        </w:rPr>
        <w:t>通过对农业供应链金融信用风险防范的研究，我深刻认识到信用风险对于农业供应链金融稳定运行的重要性。农业作为国民经济的基础，其供应链金融的发展对于推动农业现代化、提高农业生产效率具有重要意义。然而，信用风险的存在严重制约了农业供应链金融的发展。因此，加强信用风险防范、提高风险防范策略的有效性和准确性是保障农业供应链金融健康运行的关键。在未来的研究中，我将继续深入探索农业供应链金融信用风险的特点和传递机制，为农业供应链金融的参与者提供更加科学、有效的风险防范策略和建议。</w:t>
      </w:r>
    </w:p>
    <w:p w14:paraId="0BFBA8EC">
      <w:pPr>
        <w:keepNext w:val="0"/>
        <w:keepLines w:val="0"/>
        <w:widowControl/>
        <w:numPr>
          <w:numId w:val="0"/>
        </w:numPr>
        <w:suppressLineNumbers w:val="0"/>
        <w:pBdr>
          <w:top w:val="none" w:color="auto" w:sz="0" w:space="0"/>
          <w:left w:val="none" w:color="auto" w:sz="0" w:space="0"/>
          <w:bottom w:val="none" w:color="auto" w:sz="0" w:space="0"/>
          <w:right w:val="none" w:color="auto" w:sz="0" w:space="0"/>
        </w:pBdr>
        <w:spacing w:before="72" w:beforeAutospacing="0" w:after="0" w:afterAutospacing="0" w:line="20" w:lineRule="atLeast"/>
        <w:ind w:right="0" w:rightChars="0" w:firstLine="360" w:firstLineChars="200"/>
        <w:rPr>
          <w:rFonts w:hint="default" w:ascii="PingFang-SC-Regular" w:hAnsi="PingFang-SC-Regular" w:eastAsia="PingFang-SC-Regular" w:cs="PingFang-SC-Regular"/>
          <w:i w:val="0"/>
          <w:iCs w:val="0"/>
          <w:caps w:val="0"/>
          <w:color w:val="05073B"/>
          <w:spacing w:val="0"/>
          <w:sz w:val="18"/>
          <w:szCs w:val="18"/>
          <w:bdr w:val="none" w:color="auto" w:sz="0" w:space="0"/>
          <w:shd w:val="clear" w:fill="FDFDFE"/>
        </w:rPr>
      </w:pPr>
    </w:p>
    <w:p w14:paraId="174E247A">
      <w:pPr>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20" w:lineRule="atLeast"/>
        <w:ind w:right="0" w:rightChars="0" w:firstLine="360" w:firstLineChars="200"/>
        <w:jc w:val="left"/>
        <w:rPr>
          <w:rFonts w:hint="default" w:ascii="Segoe UI" w:hAnsi="Segoe UI" w:eastAsia="Segoe UI" w:cs="Segoe UI"/>
          <w:i w:val="0"/>
          <w:iCs w:val="0"/>
          <w:caps w:val="0"/>
          <w:color w:val="05073B"/>
          <w:spacing w:val="0"/>
          <w:sz w:val="18"/>
          <w:szCs w:val="18"/>
          <w:shd w:val="clear" w:fill="FDFDF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 UI">
    <w:panose1 w:val="020B0502040204020203"/>
    <w:charset w:val="00"/>
    <w:family w:val="auto"/>
    <w:pitch w:val="default"/>
    <w:sig w:usb0="E4002EFF" w:usb1="C000E47F" w:usb2="00000009" w:usb3="00000000" w:csb0="200001FF" w:csb1="00000000"/>
  </w:font>
  <w:font w:name="Symbol">
    <w:panose1 w:val="05050102010706020507"/>
    <w:charset w:val="00"/>
    <w:family w:val="auto"/>
    <w:pitch w:val="default"/>
    <w:sig w:usb0="00000000" w:usb1="00000000" w:usb2="00000000" w:usb3="00000000" w:csb0="80000000" w:csb1="00000000"/>
  </w:font>
  <w:font w:name="PingFang-SC-Regular">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1FE0805"/>
    <w:rsid w:val="2ABF04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2024-12-25T11:28:41Z</dcterms:created>
  <dc:creator>QWR99</dc:creator>
  <cp:lastModifiedBy>夏末﹌烟雨ぴ</cp:lastModifiedBy>
  <dcterms:modified xsi:type="dcterms:W3CDTF">2024-12-25T11:41:15Z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516C0D67512A484397A9CE24C380071F_13</vt:lpwstr>
  </property>
</Properties>
</file>